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FB6D3">
      <w:pPr>
        <w:widowControl/>
        <w:jc w:val="center"/>
        <w:rPr>
          <w:rFonts w:hint="default" w:ascii="宋体" w:hAnsi="宋体" w:eastAsia="宋体" w:cs="宋体"/>
          <w:b/>
          <w:kern w:val="0"/>
          <w:sz w:val="44"/>
          <w:szCs w:val="44"/>
          <w:lang w:val="en-US" w:eastAsia="zh-CN"/>
        </w:rPr>
      </w:pPr>
      <w:r>
        <w:rPr>
          <w:rFonts w:hint="eastAsia" w:ascii="宋体" w:hAnsi="宋体" w:eastAsia="宋体" w:cs="宋体"/>
          <w:b/>
          <w:kern w:val="0"/>
          <w:sz w:val="44"/>
          <w:szCs w:val="44"/>
        </w:rPr>
        <w:t xml:space="preserve"> 广东医科大学附属医院</w:t>
      </w:r>
      <w:r>
        <w:rPr>
          <w:rFonts w:hint="eastAsia" w:ascii="宋体" w:hAnsi="宋体" w:eastAsia="宋体" w:cs="宋体"/>
          <w:b/>
          <w:kern w:val="0"/>
          <w:sz w:val="44"/>
          <w:szCs w:val="44"/>
          <w:lang w:val="en-US" w:eastAsia="zh-CN"/>
        </w:rPr>
        <w:t>雷州医院</w:t>
      </w:r>
    </w:p>
    <w:p w14:paraId="6C4546B8">
      <w:pPr>
        <w:widowControl/>
        <w:jc w:val="center"/>
        <w:rPr>
          <w:rFonts w:hint="eastAsia" w:ascii="宋体" w:hAnsi="宋体" w:eastAsia="宋体" w:cs="宋体"/>
          <w:b/>
          <w:kern w:val="0"/>
          <w:sz w:val="44"/>
          <w:szCs w:val="44"/>
        </w:rPr>
      </w:pPr>
      <w:r>
        <w:rPr>
          <w:rFonts w:hint="eastAsia" w:ascii="宋体" w:hAnsi="宋体" w:eastAsia="宋体" w:cs="宋体"/>
          <w:b/>
          <w:kern w:val="0"/>
          <w:sz w:val="44"/>
          <w:szCs w:val="44"/>
        </w:rPr>
        <w:t>医教研设备（</w:t>
      </w:r>
      <w:r>
        <w:rPr>
          <w:rFonts w:hint="eastAsia" w:ascii="宋体" w:hAnsi="宋体" w:eastAsia="宋体" w:cs="宋体"/>
          <w:b/>
          <w:kern w:val="0"/>
          <w:sz w:val="44"/>
          <w:szCs w:val="44"/>
          <w:lang w:val="en-US" w:eastAsia="zh-CN"/>
        </w:rPr>
        <w:t>5</w:t>
      </w:r>
      <w:r>
        <w:rPr>
          <w:rFonts w:hint="eastAsia" w:ascii="宋体" w:hAnsi="宋体" w:eastAsia="宋体" w:cs="宋体"/>
          <w:b/>
          <w:kern w:val="0"/>
          <w:sz w:val="44"/>
          <w:szCs w:val="44"/>
        </w:rPr>
        <w:t>万元以下）及配套专机专用耗材用户需求</w:t>
      </w:r>
    </w:p>
    <w:tbl>
      <w:tblPr>
        <w:tblStyle w:val="6"/>
        <w:tblW w:w="10346" w:type="dxa"/>
        <w:jc w:val="center"/>
        <w:tblLayout w:type="fixed"/>
        <w:tblCellMar>
          <w:top w:w="15" w:type="dxa"/>
          <w:left w:w="15" w:type="dxa"/>
          <w:bottom w:w="15" w:type="dxa"/>
          <w:right w:w="15" w:type="dxa"/>
        </w:tblCellMar>
      </w:tblPr>
      <w:tblGrid>
        <w:gridCol w:w="1330"/>
        <w:gridCol w:w="1225"/>
        <w:gridCol w:w="1701"/>
        <w:gridCol w:w="1020"/>
        <w:gridCol w:w="794"/>
        <w:gridCol w:w="1134"/>
        <w:gridCol w:w="1725"/>
        <w:gridCol w:w="1411"/>
        <w:gridCol w:w="6"/>
      </w:tblGrid>
      <w:tr w14:paraId="516B6663">
        <w:tblPrEx>
          <w:tblCellMar>
            <w:top w:w="15" w:type="dxa"/>
            <w:left w:w="15" w:type="dxa"/>
            <w:bottom w:w="15" w:type="dxa"/>
            <w:right w:w="15" w:type="dxa"/>
          </w:tblCellMar>
        </w:tblPrEx>
        <w:trPr>
          <w:gridAfter w:val="1"/>
          <w:wAfter w:w="6" w:type="dxa"/>
          <w:trHeight w:val="411" w:hRule="atLeast"/>
          <w:jc w:val="center"/>
        </w:trPr>
        <w:tc>
          <w:tcPr>
            <w:tcW w:w="1330"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D3731A5">
            <w:pPr>
              <w:widowControl/>
              <w:jc w:val="center"/>
              <w:rPr>
                <w:rFonts w:ascii="Arial" w:hAnsi="Arial" w:eastAsia="宋体" w:cs="Arial"/>
                <w:kern w:val="0"/>
                <w:sz w:val="18"/>
                <w:szCs w:val="18"/>
              </w:rPr>
            </w:pPr>
            <w:r>
              <w:rPr>
                <w:rFonts w:hint="eastAsia" w:ascii="Arial" w:hAnsi="Arial" w:eastAsia="宋体" w:cs="Arial"/>
                <w:b/>
                <w:bCs/>
                <w:kern w:val="0"/>
                <w:sz w:val="24"/>
                <w:szCs w:val="24"/>
                <w:lang w:val="en-US" w:eastAsia="zh-CN"/>
              </w:rPr>
              <w:t>申请设备</w:t>
            </w:r>
            <w:r>
              <w:rPr>
                <w:rFonts w:ascii="Arial" w:hAnsi="Arial" w:eastAsia="宋体" w:cs="Arial"/>
                <w:b/>
                <w:bCs/>
                <w:kern w:val="0"/>
                <w:sz w:val="24"/>
                <w:szCs w:val="24"/>
              </w:rPr>
              <w:t>名称</w:t>
            </w:r>
          </w:p>
        </w:tc>
        <w:tc>
          <w:tcPr>
            <w:tcW w:w="9010" w:type="dxa"/>
            <w:gridSpan w:val="7"/>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A1EA5D1">
            <w:pPr>
              <w:widowControl/>
              <w:jc w:val="center"/>
              <w:rPr>
                <w:rFonts w:hint="eastAsia" w:ascii="Arial" w:hAnsi="Arial" w:eastAsia="宋体" w:cs="Arial"/>
                <w:kern w:val="0"/>
                <w:sz w:val="18"/>
                <w:szCs w:val="18"/>
                <w:lang w:val="en-US" w:eastAsia="zh-CN"/>
              </w:rPr>
            </w:pPr>
            <w:r>
              <w:rPr>
                <w:rFonts w:hint="eastAsia" w:ascii="宋体" w:hAnsi="宋体" w:eastAsia="宋体" w:cs="宋体"/>
                <w:b w:val="0"/>
                <w:bCs w:val="0"/>
                <w:color w:val="000000"/>
                <w:kern w:val="0"/>
                <w:sz w:val="28"/>
                <w:szCs w:val="28"/>
                <w:lang w:val="en-US" w:eastAsia="zh-CN"/>
              </w:rPr>
              <w:t>(项目一)半自动体外除颤器</w:t>
            </w:r>
          </w:p>
        </w:tc>
      </w:tr>
      <w:tr w14:paraId="63425D05">
        <w:tblPrEx>
          <w:tblCellMar>
            <w:top w:w="15" w:type="dxa"/>
            <w:left w:w="15" w:type="dxa"/>
            <w:bottom w:w="15" w:type="dxa"/>
            <w:right w:w="15" w:type="dxa"/>
          </w:tblCellMar>
        </w:tblPrEx>
        <w:trPr>
          <w:trHeight w:val="714" w:hRule="atLeast"/>
          <w:jc w:val="center"/>
        </w:trPr>
        <w:tc>
          <w:tcPr>
            <w:tcW w:w="1330"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BEB14B2">
            <w:pPr>
              <w:widowControl/>
              <w:jc w:val="center"/>
              <w:rPr>
                <w:rFonts w:ascii="Arial" w:hAnsi="Arial" w:eastAsia="宋体" w:cs="Arial"/>
                <w:kern w:val="0"/>
                <w:sz w:val="18"/>
                <w:szCs w:val="18"/>
              </w:rPr>
            </w:pPr>
            <w:r>
              <w:rPr>
                <w:rFonts w:hint="eastAsia" w:ascii="Arial" w:hAnsi="Arial" w:eastAsia="宋体" w:cs="Arial"/>
                <w:b/>
                <w:bCs/>
                <w:kern w:val="0"/>
                <w:sz w:val="24"/>
                <w:szCs w:val="24"/>
                <w:lang w:val="en-US" w:eastAsia="zh-CN"/>
              </w:rPr>
              <w:t>设备</w:t>
            </w:r>
            <w:r>
              <w:rPr>
                <w:rFonts w:ascii="Arial" w:hAnsi="Arial" w:eastAsia="宋体" w:cs="Arial"/>
                <w:b/>
                <w:bCs/>
                <w:kern w:val="0"/>
                <w:sz w:val="24"/>
                <w:szCs w:val="24"/>
              </w:rPr>
              <w:t>预算单价</w:t>
            </w:r>
          </w:p>
        </w:tc>
        <w:tc>
          <w:tcPr>
            <w:tcW w:w="122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91E3B37">
            <w:pPr>
              <w:widowControl/>
              <w:tabs>
                <w:tab w:val="left" w:pos="277"/>
              </w:tabs>
              <w:jc w:val="left"/>
              <w:rPr>
                <w:rFonts w:hint="default" w:ascii="Arial" w:hAnsi="Arial" w:eastAsia="宋体" w:cs="Arial"/>
                <w:kern w:val="0"/>
                <w:sz w:val="18"/>
                <w:szCs w:val="18"/>
                <w:lang w:val="en-US" w:eastAsia="zh-CN"/>
              </w:rPr>
            </w:pPr>
          </w:p>
        </w:tc>
        <w:tc>
          <w:tcPr>
            <w:tcW w:w="170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519B92F">
            <w:pPr>
              <w:widowControl/>
              <w:jc w:val="center"/>
              <w:rPr>
                <w:rFonts w:ascii="Arial" w:hAnsi="Arial" w:eastAsia="宋体" w:cs="Arial"/>
                <w:kern w:val="0"/>
                <w:sz w:val="18"/>
                <w:szCs w:val="18"/>
              </w:rPr>
            </w:pPr>
            <w:r>
              <w:rPr>
                <w:rFonts w:hint="eastAsia" w:ascii="Arial" w:hAnsi="Arial" w:eastAsia="宋体" w:cs="Arial"/>
                <w:b/>
                <w:bCs/>
                <w:kern w:val="0"/>
                <w:sz w:val="24"/>
                <w:szCs w:val="24"/>
                <w:lang w:val="en-US" w:eastAsia="zh-CN"/>
              </w:rPr>
              <w:t>申请设备</w:t>
            </w:r>
            <w:r>
              <w:rPr>
                <w:rFonts w:ascii="Arial" w:hAnsi="Arial" w:eastAsia="宋体" w:cs="Arial"/>
                <w:b/>
                <w:bCs/>
                <w:kern w:val="0"/>
                <w:sz w:val="24"/>
                <w:szCs w:val="24"/>
              </w:rPr>
              <w:t>数量</w:t>
            </w:r>
          </w:p>
        </w:tc>
        <w:tc>
          <w:tcPr>
            <w:tcW w:w="10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7A7A4983">
            <w:pPr>
              <w:widowControl/>
              <w:jc w:val="center"/>
              <w:rPr>
                <w:rFonts w:hint="default" w:ascii="Arial" w:hAnsi="Arial" w:eastAsia="宋体" w:cs="Arial"/>
                <w:kern w:val="0"/>
                <w:sz w:val="18"/>
                <w:szCs w:val="18"/>
                <w:lang w:val="en-US" w:eastAsia="zh-CN"/>
              </w:rPr>
            </w:pPr>
            <w:r>
              <w:rPr>
                <w:rFonts w:hint="eastAsia" w:ascii="宋体" w:hAnsi="宋体" w:eastAsia="宋体" w:cs="宋体"/>
                <w:b w:val="0"/>
                <w:bCs w:val="0"/>
                <w:color w:val="000000"/>
                <w:kern w:val="0"/>
                <w:sz w:val="24"/>
                <w:szCs w:val="24"/>
                <w:lang w:val="en-US" w:eastAsia="zh-CN"/>
              </w:rPr>
              <w:t>3</w:t>
            </w:r>
          </w:p>
        </w:tc>
        <w:tc>
          <w:tcPr>
            <w:tcW w:w="794"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B0B0C24">
            <w:pPr>
              <w:widowControl/>
              <w:jc w:val="center"/>
              <w:rPr>
                <w:rFonts w:ascii="Arial" w:hAnsi="Arial" w:eastAsia="宋体" w:cs="Arial"/>
                <w:kern w:val="0"/>
                <w:sz w:val="18"/>
                <w:szCs w:val="18"/>
              </w:rPr>
            </w:pPr>
            <w:r>
              <w:rPr>
                <w:rFonts w:ascii="Arial" w:hAnsi="Arial" w:eastAsia="宋体" w:cs="Arial"/>
                <w:b/>
                <w:bCs/>
                <w:kern w:val="0"/>
                <w:sz w:val="24"/>
                <w:szCs w:val="24"/>
              </w:rPr>
              <w:t>单位</w:t>
            </w:r>
          </w:p>
        </w:tc>
        <w:tc>
          <w:tcPr>
            <w:tcW w:w="1134"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64CB488">
            <w:pPr>
              <w:widowControl/>
              <w:ind w:firstLine="240" w:firstLineChars="100"/>
              <w:jc w:val="left"/>
              <w:rPr>
                <w:rFonts w:hint="default" w:ascii="Arial" w:hAnsi="Arial" w:eastAsia="宋体" w:cs="Arial"/>
                <w:kern w:val="0"/>
                <w:sz w:val="18"/>
                <w:szCs w:val="18"/>
                <w:lang w:val="en-US" w:eastAsia="zh-CN"/>
              </w:rPr>
            </w:pPr>
            <w:r>
              <w:rPr>
                <w:rFonts w:hint="eastAsia" w:ascii="宋体" w:hAnsi="宋体" w:eastAsia="宋体" w:cs="宋体"/>
                <w:b w:val="0"/>
                <w:bCs w:val="0"/>
                <w:color w:val="000000"/>
                <w:kern w:val="0"/>
                <w:sz w:val="24"/>
                <w:szCs w:val="24"/>
                <w:lang w:val="en-US" w:eastAsia="zh-CN"/>
              </w:rPr>
              <w:t>台</w:t>
            </w:r>
          </w:p>
        </w:tc>
        <w:tc>
          <w:tcPr>
            <w:tcW w:w="172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A1FCB18">
            <w:pPr>
              <w:widowControl/>
              <w:jc w:val="center"/>
              <w:rPr>
                <w:rFonts w:ascii="Arial" w:hAnsi="Arial" w:eastAsia="宋体" w:cs="Arial"/>
                <w:kern w:val="0"/>
                <w:sz w:val="18"/>
                <w:szCs w:val="18"/>
              </w:rPr>
            </w:pPr>
            <w:r>
              <w:rPr>
                <w:rFonts w:ascii="Arial" w:hAnsi="Arial" w:eastAsia="宋体" w:cs="Arial"/>
                <w:b/>
                <w:bCs/>
                <w:kern w:val="0"/>
                <w:sz w:val="24"/>
                <w:szCs w:val="24"/>
              </w:rPr>
              <w:t>预算总金额</w:t>
            </w:r>
          </w:p>
        </w:tc>
        <w:tc>
          <w:tcPr>
            <w:tcW w:w="1417" w:type="dxa"/>
            <w:gridSpan w:val="2"/>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941AAB6">
            <w:pPr>
              <w:widowControl/>
              <w:jc w:val="center"/>
              <w:rPr>
                <w:rFonts w:hint="default" w:ascii="Arial" w:hAnsi="Arial" w:eastAsia="宋体" w:cs="Arial"/>
                <w:kern w:val="0"/>
                <w:sz w:val="18"/>
                <w:szCs w:val="18"/>
                <w:lang w:val="en-US" w:eastAsia="zh-CN"/>
              </w:rPr>
            </w:pPr>
          </w:p>
        </w:tc>
      </w:tr>
      <w:tr w14:paraId="6FBECA4E">
        <w:tblPrEx>
          <w:tblCellMar>
            <w:top w:w="15" w:type="dxa"/>
            <w:left w:w="15" w:type="dxa"/>
            <w:bottom w:w="15" w:type="dxa"/>
            <w:right w:w="15" w:type="dxa"/>
          </w:tblCellMar>
        </w:tblPrEx>
        <w:trPr>
          <w:gridAfter w:val="1"/>
          <w:wAfter w:w="6" w:type="dxa"/>
          <w:trHeight w:val="165" w:hRule="atLeast"/>
          <w:jc w:val="center"/>
        </w:trPr>
        <w:tc>
          <w:tcPr>
            <w:tcW w:w="10340" w:type="dxa"/>
            <w:gridSpan w:val="8"/>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14:paraId="3A308866">
            <w:pPr>
              <w:keepNext w:val="0"/>
              <w:keepLines w:val="0"/>
              <w:pageBreakBefore w:val="0"/>
              <w:widowControl/>
              <w:numPr>
                <w:ilvl w:val="0"/>
                <w:numId w:val="1"/>
              </w:numPr>
              <w:kinsoku/>
              <w:wordWrap/>
              <w:overflowPunct/>
              <w:topLinePunct w:val="0"/>
              <w:autoSpaceDE/>
              <w:autoSpaceDN/>
              <w:bidi w:val="0"/>
              <w:adjustRightInd/>
              <w:snapToGrid/>
              <w:spacing w:line="600" w:lineRule="exact"/>
              <w:ind w:hanging="11"/>
              <w:jc w:val="left"/>
              <w:textAlignment w:val="auto"/>
              <w:rPr>
                <w:rFonts w:ascii="Arial" w:hAnsi="Arial" w:eastAsia="宋体" w:cs="Arial"/>
                <w:kern w:val="0"/>
                <w:sz w:val="18"/>
                <w:szCs w:val="18"/>
              </w:rPr>
            </w:pPr>
            <w:r>
              <w:rPr>
                <w:rFonts w:hint="eastAsia" w:ascii="Arial" w:hAnsi="Arial" w:eastAsia="宋体" w:cs="Arial"/>
                <w:b/>
                <w:bCs/>
                <w:color w:val="000000"/>
                <w:kern w:val="0"/>
                <w:sz w:val="28"/>
                <w:szCs w:val="28"/>
              </w:rPr>
              <w:t>科室申请理由</w:t>
            </w:r>
            <w:r>
              <w:rPr>
                <w:rFonts w:hint="eastAsia" w:ascii="Arial" w:hAnsi="Arial" w:eastAsia="宋体" w:cs="Arial"/>
                <w:b/>
                <w:bCs/>
                <w:color w:val="000000"/>
                <w:kern w:val="0"/>
                <w:sz w:val="28"/>
                <w:szCs w:val="28"/>
                <w:lang w:eastAsia="zh-CN"/>
              </w:rPr>
              <w:t>：</w:t>
            </w:r>
            <w:bookmarkStart w:id="0" w:name="_GoBack"/>
            <w:bookmarkEnd w:id="0"/>
          </w:p>
          <w:p w14:paraId="0D7E6E27">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default" w:ascii="Arial" w:hAnsi="Arial" w:eastAsia="宋体" w:cs="Arial"/>
                <w:kern w:val="0"/>
                <w:sz w:val="18"/>
                <w:szCs w:val="18"/>
                <w:lang w:val="en-US"/>
              </w:rPr>
            </w:pPr>
          </w:p>
        </w:tc>
      </w:tr>
      <w:tr w14:paraId="1DC5F35F">
        <w:tblPrEx>
          <w:tblCellMar>
            <w:top w:w="15" w:type="dxa"/>
            <w:left w:w="15" w:type="dxa"/>
            <w:bottom w:w="15" w:type="dxa"/>
            <w:right w:w="15" w:type="dxa"/>
          </w:tblCellMar>
        </w:tblPrEx>
        <w:trPr>
          <w:gridAfter w:val="1"/>
          <w:wAfter w:w="6" w:type="dxa"/>
          <w:trHeight w:val="617" w:hRule="atLeast"/>
          <w:jc w:val="center"/>
        </w:trPr>
        <w:tc>
          <w:tcPr>
            <w:tcW w:w="10340" w:type="dxa"/>
            <w:gridSpan w:val="8"/>
            <w:tcBorders>
              <w:top w:val="sing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BB21A1F">
            <w:pPr>
              <w:widowControl/>
              <w:ind w:hanging="10"/>
              <w:jc w:val="left"/>
              <w:rPr>
                <w:rFonts w:hint="eastAsia" w:ascii="Arial" w:hAnsi="Arial" w:eastAsia="宋体" w:cs="Arial"/>
                <w:b/>
                <w:bCs/>
                <w:spacing w:val="-20"/>
                <w:kern w:val="0"/>
                <w:sz w:val="24"/>
                <w:szCs w:val="24"/>
                <w:lang w:val="en-US" w:eastAsia="zh-CN"/>
              </w:rPr>
            </w:pPr>
            <w:r>
              <w:rPr>
                <w:rFonts w:hint="eastAsia" w:ascii="Arial" w:hAnsi="Arial" w:eastAsia="宋体" w:cs="Arial"/>
                <w:b/>
                <w:bCs/>
                <w:color w:val="000000"/>
                <w:kern w:val="0"/>
                <w:sz w:val="28"/>
                <w:szCs w:val="28"/>
                <w:lang w:val="en-US" w:eastAsia="zh-CN"/>
              </w:rPr>
              <w:t>二、</w:t>
            </w:r>
            <w:r>
              <w:rPr>
                <w:rFonts w:hint="eastAsia" w:ascii="Arial" w:hAnsi="Arial" w:eastAsia="宋体" w:cs="Arial"/>
                <w:b/>
                <w:bCs/>
                <w:color w:val="000000"/>
                <w:kern w:val="0"/>
                <w:sz w:val="28"/>
                <w:szCs w:val="28"/>
              </w:rPr>
              <w:t>设备功能要求</w:t>
            </w:r>
            <w:r>
              <w:rPr>
                <w:rFonts w:hint="eastAsia" w:ascii="Arial" w:hAnsi="Arial" w:eastAsia="宋体" w:cs="Arial"/>
                <w:b/>
                <w:bCs/>
                <w:color w:val="000000"/>
                <w:kern w:val="0"/>
                <w:sz w:val="28"/>
                <w:szCs w:val="28"/>
                <w:lang w:eastAsia="zh-CN"/>
              </w:rPr>
              <w:t>、</w:t>
            </w:r>
            <w:r>
              <w:rPr>
                <w:rFonts w:hint="eastAsia" w:ascii="Arial" w:hAnsi="Arial" w:eastAsia="宋体" w:cs="Arial"/>
                <w:b/>
                <w:bCs/>
                <w:color w:val="000000"/>
                <w:kern w:val="0"/>
                <w:sz w:val="28"/>
                <w:szCs w:val="28"/>
                <w:lang w:val="en-US" w:eastAsia="zh-CN"/>
              </w:rPr>
              <w:t>参数</w:t>
            </w:r>
            <w:r>
              <w:rPr>
                <w:rFonts w:hint="eastAsia" w:ascii="Arial" w:hAnsi="Arial" w:eastAsia="宋体" w:cs="Arial"/>
                <w:b/>
                <w:bCs/>
                <w:color w:val="000000"/>
                <w:kern w:val="0"/>
                <w:sz w:val="28"/>
                <w:szCs w:val="28"/>
              </w:rPr>
              <w:t>、配置、售后服务要求</w:t>
            </w:r>
          </w:p>
        </w:tc>
      </w:tr>
      <w:tr w14:paraId="281E9933">
        <w:tblPrEx>
          <w:tblCellMar>
            <w:top w:w="15" w:type="dxa"/>
            <w:left w:w="15" w:type="dxa"/>
            <w:bottom w:w="15" w:type="dxa"/>
            <w:right w:w="15" w:type="dxa"/>
          </w:tblCellMar>
        </w:tblPrEx>
        <w:trPr>
          <w:gridAfter w:val="1"/>
          <w:wAfter w:w="6" w:type="dxa"/>
          <w:trHeight w:val="1963" w:hRule="atLeast"/>
          <w:jc w:val="center"/>
        </w:trPr>
        <w:tc>
          <w:tcPr>
            <w:tcW w:w="10340" w:type="dxa"/>
            <w:gridSpan w:val="8"/>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4014B596">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Style w:val="8"/>
                <w:rFonts w:hint="eastAsia" w:ascii="宋体" w:hAnsi="宋体" w:eastAsia="宋体" w:cs="宋体"/>
                <w:b/>
                <w:bCs w:val="0"/>
                <w:kern w:val="0"/>
                <w:sz w:val="24"/>
                <w:szCs w:val="22"/>
                <w:lang w:eastAsia="zh-CN"/>
              </w:rPr>
            </w:pPr>
            <w:r>
              <w:rPr>
                <w:rStyle w:val="8"/>
                <w:rFonts w:hint="eastAsia" w:ascii="宋体" w:hAnsi="宋体" w:eastAsia="宋体" w:cs="宋体"/>
                <w:b/>
                <w:bCs w:val="0"/>
                <w:kern w:val="0"/>
                <w:sz w:val="24"/>
                <w:szCs w:val="22"/>
                <w:lang w:val="en-US" w:eastAsia="zh-CN"/>
              </w:rPr>
              <w:t>1.</w:t>
            </w:r>
            <w:r>
              <w:rPr>
                <w:rStyle w:val="8"/>
                <w:rFonts w:hint="eastAsia" w:ascii="宋体" w:hAnsi="宋体" w:eastAsia="宋体" w:cs="宋体"/>
                <w:b/>
                <w:bCs w:val="0"/>
                <w:kern w:val="0"/>
                <w:sz w:val="24"/>
                <w:szCs w:val="22"/>
              </w:rPr>
              <w:t>设备功能要求及设备参数</w:t>
            </w:r>
            <w:r>
              <w:rPr>
                <w:rStyle w:val="8"/>
                <w:rFonts w:hint="eastAsia" w:ascii="宋体" w:hAnsi="宋体" w:eastAsia="宋体" w:cs="宋体"/>
                <w:b/>
                <w:bCs w:val="0"/>
                <w:kern w:val="0"/>
                <w:sz w:val="24"/>
                <w:szCs w:val="22"/>
                <w:lang w:eastAsia="zh-CN"/>
              </w:rPr>
              <w:t>：</w:t>
            </w:r>
          </w:p>
          <w:p w14:paraId="5277B590">
            <w:pPr>
              <w:keepNext w:val="0"/>
              <w:keepLines w:val="0"/>
              <w:pageBreakBefore w:val="0"/>
              <w:kinsoku/>
              <w:wordWrap/>
              <w:overflowPunct/>
              <w:topLinePunct w:val="0"/>
              <w:autoSpaceDE/>
              <w:autoSpaceDN/>
              <w:bidi w:val="0"/>
              <w:adjustRightInd/>
              <w:snapToGrid/>
              <w:spacing w:line="0" w:lineRule="atLeast"/>
              <w:textAlignment w:val="auto"/>
              <w:rPr>
                <w:rFonts w:hint="eastAsia" w:ascii="宋体" w:hAnsi="宋体" w:eastAsia="宋体" w:cs="宋体"/>
                <w:b/>
                <w:sz w:val="24"/>
                <w:szCs w:val="24"/>
              </w:rPr>
            </w:pPr>
            <w:r>
              <w:rPr>
                <w:rFonts w:hint="eastAsia" w:ascii="宋体" w:hAnsi="宋体" w:eastAsia="宋体" w:cs="宋体"/>
                <w:b/>
                <w:sz w:val="24"/>
                <w:szCs w:val="24"/>
              </w:rPr>
              <w:t>1.1物理规格/性能</w:t>
            </w:r>
          </w:p>
          <w:p w14:paraId="4BDC0671">
            <w:pPr>
              <w:pStyle w:val="2"/>
              <w:keepNext w:val="0"/>
              <w:keepLines w:val="0"/>
              <w:pageBreakBefore w:val="0"/>
              <w:kinsoku/>
              <w:wordWrap/>
              <w:overflowPunct/>
              <w:topLinePunct w:val="0"/>
              <w:autoSpaceDE/>
              <w:autoSpaceDN/>
              <w:bidi w:val="0"/>
              <w:adjustRightInd/>
              <w:snapToGrid/>
              <w:spacing w:line="0" w:lineRule="atLeast"/>
              <w:ind w:left="0" w:leftChars="0"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1.1.1整机重量（含电池）≤2.6kg</w:t>
            </w:r>
          </w:p>
          <w:p w14:paraId="536DCE8C">
            <w:pPr>
              <w:pStyle w:val="2"/>
              <w:keepNext w:val="0"/>
              <w:keepLines w:val="0"/>
              <w:pageBreakBefore w:val="0"/>
              <w:kinsoku/>
              <w:wordWrap/>
              <w:overflowPunct/>
              <w:topLinePunct w:val="0"/>
              <w:autoSpaceDE/>
              <w:autoSpaceDN/>
              <w:bidi w:val="0"/>
              <w:adjustRightInd/>
              <w:snapToGrid/>
              <w:spacing w:line="0" w:lineRule="atLeast"/>
              <w:ind w:left="0" w:leftChars="0"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1.1.2设备具备便携把手，具备高便携性</w:t>
            </w:r>
          </w:p>
          <w:p w14:paraId="073ECCEA">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bCs/>
                <w:sz w:val="24"/>
                <w:szCs w:val="24"/>
              </w:rPr>
              <w:t>1.1.3</w:t>
            </w:r>
            <w:r>
              <w:rPr>
                <w:rFonts w:hint="eastAsia" w:ascii="宋体" w:hAnsi="宋体" w:eastAsia="宋体" w:cs="宋体"/>
                <w:sz w:val="24"/>
                <w:szCs w:val="24"/>
              </w:rPr>
              <w:t>抗冲击/跌落性能：具备优异的抗冲击/跌落性能，机器六面均可承受≥1.5 m跌落冲击</w:t>
            </w:r>
          </w:p>
          <w:p w14:paraId="041CD73F">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sz w:val="24"/>
                <w:szCs w:val="24"/>
              </w:rPr>
              <w:t>1.1.4防尘防水级别：设备具有良好的防尘防水设计，防尘防水级别IP55</w:t>
            </w:r>
            <w:r>
              <w:rPr>
                <w:rFonts w:hint="eastAsia" w:ascii="宋体" w:hAnsi="宋体" w:eastAsia="宋体" w:cs="宋体"/>
                <w:bCs/>
                <w:sz w:val="24"/>
                <w:szCs w:val="24"/>
              </w:rPr>
              <w:t xml:space="preserve"> </w:t>
            </w:r>
          </w:p>
          <w:p w14:paraId="67E7409F">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color w:val="FF0000"/>
                <w:sz w:val="24"/>
                <w:szCs w:val="24"/>
              </w:rPr>
            </w:pPr>
            <w:r>
              <w:rPr>
                <w:rFonts w:hint="eastAsia" w:ascii="宋体" w:hAnsi="宋体" w:eastAsia="宋体" w:cs="宋体"/>
                <w:bCs/>
                <w:sz w:val="24"/>
                <w:szCs w:val="24"/>
              </w:rPr>
              <w:t>1.1.5</w:t>
            </w:r>
            <w:r>
              <w:rPr>
                <w:rFonts w:hint="eastAsia" w:ascii="宋体" w:hAnsi="宋体" w:eastAsia="宋体" w:cs="宋体"/>
                <w:sz w:val="24"/>
                <w:szCs w:val="24"/>
              </w:rPr>
              <w:t>工作温度范围至少满足 -5ºC ～ 50ºC，且从室温环境下进入-20ºC 环境后，至少能工作60分钟</w:t>
            </w:r>
            <w:r>
              <w:rPr>
                <w:rFonts w:hint="eastAsia" w:ascii="宋体" w:hAnsi="宋体" w:eastAsia="宋体" w:cs="宋体"/>
                <w:bCs/>
                <w:color w:val="FF0000"/>
                <w:sz w:val="24"/>
                <w:szCs w:val="24"/>
              </w:rPr>
              <w:t xml:space="preserve"> </w:t>
            </w:r>
          </w:p>
          <w:p w14:paraId="4FB8AE33">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1.1.6工作湿度范围至少满足 5% ～ 95% 非冷凝。</w:t>
            </w:r>
          </w:p>
          <w:p w14:paraId="4000EFB7">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1.1.7工作海拔高度（大气压力）范围：-381 m ～ +4575 m.（57.0 kPa ～ 106.2 kPa）</w:t>
            </w:r>
          </w:p>
          <w:p w14:paraId="576455AF">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
                <w:bCs/>
                <w:sz w:val="24"/>
                <w:szCs w:val="24"/>
              </w:rPr>
            </w:pPr>
            <w:r>
              <w:rPr>
                <w:rFonts w:hint="eastAsia" w:ascii="宋体" w:hAnsi="宋体" w:eastAsia="宋体" w:cs="宋体"/>
                <w:b/>
                <w:bCs/>
                <w:sz w:val="24"/>
                <w:szCs w:val="24"/>
              </w:rPr>
              <w:t>1.2. 除颤性能</w:t>
            </w:r>
          </w:p>
          <w:p w14:paraId="0DBFAA23">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1.2.1采用双相波技术，双相指数截断（BTE）波形，波形参数可根据病人阻抗进行自动补偿</w:t>
            </w:r>
          </w:p>
          <w:p w14:paraId="386B6636">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1.2.2输出能量：成人最大能量可支持360J</w:t>
            </w:r>
          </w:p>
          <w:p w14:paraId="0A23B21D">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1.2.3从开机到200J放电准备就绪用时＜7s</w:t>
            </w:r>
          </w:p>
          <w:p w14:paraId="5CE9BBC3">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1.2.4开始AED分析到200J放电准备就绪时间＜5s</w:t>
            </w:r>
          </w:p>
          <w:p w14:paraId="2570D48F">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
                <w:bCs/>
                <w:sz w:val="24"/>
                <w:szCs w:val="24"/>
              </w:rPr>
            </w:pPr>
            <w:r>
              <w:rPr>
                <w:rFonts w:hint="eastAsia" w:ascii="宋体" w:hAnsi="宋体" w:eastAsia="宋体" w:cs="宋体"/>
                <w:b/>
                <w:bCs/>
                <w:sz w:val="24"/>
                <w:szCs w:val="24"/>
              </w:rPr>
              <w:t>1.3.除颤电极片</w:t>
            </w:r>
          </w:p>
          <w:p w14:paraId="7013DD23">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1.3.1类型：提供与机器配套的电极片，要有明显的指示粘贴部位标记，防止粘贴错误，粘贴无效时有语音提示。备用状态时电极片不可裸露，取用AED过程中不得散落。</w:t>
            </w:r>
          </w:p>
          <w:p w14:paraId="13DEF9DD">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1.3.2有效期：≧5年。</w:t>
            </w:r>
          </w:p>
          <w:p w14:paraId="5B29184E">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1.3.3在待机状态，电极片与主机预先连接，节省了开机后插入电极片步骤，提高抢救效率</w:t>
            </w:r>
          </w:p>
          <w:p w14:paraId="64654D9B">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1.3.4电极片上具有电极片粘贴方式示意图</w:t>
            </w:r>
          </w:p>
          <w:p w14:paraId="3AB807CE">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1.3.5主机上有电极片粘贴位置动画提示</w:t>
            </w:r>
          </w:p>
          <w:p w14:paraId="2E44A55F">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1.3.6具有电极片有效期自检功能和电极片过期提示</w:t>
            </w:r>
          </w:p>
          <w:p w14:paraId="2BB799ED">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1.3.7可自动识别成人、小儿电极片，并根据电极片类型自动选择对应的除颤能量</w:t>
            </w:r>
          </w:p>
          <w:p w14:paraId="757A10DC">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1.3.8提供智能语音播报。设备根据急救人员响应速度，智能提示急救人员除去病人的衣物、粘贴电极片。</w:t>
            </w:r>
          </w:p>
          <w:p w14:paraId="54CE5FB4">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
                <w:bCs/>
                <w:sz w:val="24"/>
                <w:szCs w:val="24"/>
              </w:rPr>
            </w:pPr>
            <w:r>
              <w:rPr>
                <w:rFonts w:hint="eastAsia" w:ascii="宋体" w:hAnsi="宋体" w:eastAsia="宋体" w:cs="宋体"/>
                <w:b/>
                <w:bCs/>
                <w:sz w:val="24"/>
                <w:szCs w:val="24"/>
              </w:rPr>
              <w:t>1.4. 电池</w:t>
            </w:r>
          </w:p>
          <w:p w14:paraId="06777380">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1.4.1 在室温温度环境下，电池待机寿命不少于5年</w:t>
            </w:r>
          </w:p>
          <w:p w14:paraId="7738BB3B">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1.4.2在适合条件下，至少可支持350次200J除颤治疗或200次360J除颤治疗</w:t>
            </w:r>
          </w:p>
          <w:p w14:paraId="0BAAB835">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1.4.3可检测电池低电量并给出报警提示，低电量报警后至少还可持续30分钟工作时间和至少10次200J除颤充放电（适合条件下）</w:t>
            </w:r>
          </w:p>
          <w:p w14:paraId="16C2475A">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
                <w:bCs/>
                <w:sz w:val="24"/>
                <w:szCs w:val="24"/>
              </w:rPr>
            </w:pPr>
            <w:r>
              <w:rPr>
                <w:rFonts w:hint="eastAsia" w:ascii="宋体" w:hAnsi="宋体" w:eastAsia="宋体" w:cs="宋体"/>
                <w:b/>
                <w:bCs/>
                <w:sz w:val="24"/>
                <w:szCs w:val="24"/>
              </w:rPr>
              <w:t>1.5. 屏幕/操作</w:t>
            </w:r>
          </w:p>
          <w:p w14:paraId="727852E0">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1.5.1提供</w:t>
            </w:r>
            <w:r>
              <w:rPr>
                <w:rFonts w:hint="default" w:ascii="Arial" w:hAnsi="Arial" w:eastAsia="宋体" w:cs="Arial"/>
                <w:bCs/>
                <w:sz w:val="24"/>
                <w:szCs w:val="24"/>
              </w:rPr>
              <w:t>≥</w:t>
            </w:r>
            <w:r>
              <w:rPr>
                <w:rFonts w:hint="eastAsia" w:ascii="宋体" w:hAnsi="宋体" w:eastAsia="宋体" w:cs="宋体"/>
                <w:bCs/>
                <w:sz w:val="24"/>
                <w:szCs w:val="24"/>
              </w:rPr>
              <w:t xml:space="preserve">7英寸显示屏，支持动画指导用户执行急救操作 </w:t>
            </w:r>
          </w:p>
          <w:p w14:paraId="62A10F10">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1.5.2 彩色显示屏，分辨率不小于800×480 像素1.1.11设备屏幕支持显示ECG波形</w:t>
            </w:r>
          </w:p>
          <w:p w14:paraId="4D28490D">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1.5.3设备能够根据环境光强度自动调节屏幕显示亮度，适应野外强光环境下使用</w:t>
            </w:r>
          </w:p>
          <w:p w14:paraId="1066F68A">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1.5.5提供中英文双语支持，包括界面显示和语音提示，可一键快速切换中英文，符合公共领域使用要求</w:t>
            </w:r>
          </w:p>
          <w:p w14:paraId="1A6C5E97">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1.5.6支持成人/小儿患者类型快速一键切换，可根据病人类型自动切换提示信息、除颤能量和CPR按压模式</w:t>
            </w:r>
          </w:p>
          <w:p w14:paraId="3904E75C">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1.5.7 CPR按压模式支持配置30:2,15:2和仅按压模式</w:t>
            </w:r>
          </w:p>
          <w:p w14:paraId="1E88C9C0">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1.5.8在CPR仅按压过程中持续提供操作指导和剩余按压次数提示</w:t>
            </w:r>
          </w:p>
          <w:p w14:paraId="43D9CC13">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
                <w:bCs/>
                <w:sz w:val="24"/>
                <w:szCs w:val="24"/>
              </w:rPr>
            </w:pPr>
            <w:r>
              <w:rPr>
                <w:rFonts w:hint="eastAsia" w:ascii="宋体" w:hAnsi="宋体" w:eastAsia="宋体" w:cs="宋体"/>
                <w:b/>
                <w:bCs/>
                <w:sz w:val="24"/>
                <w:szCs w:val="24"/>
              </w:rPr>
              <w:t>1.6.数据传输和存储</w:t>
            </w:r>
          </w:p>
          <w:p w14:paraId="28832D47">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1.6.</w:t>
            </w:r>
            <w:r>
              <w:rPr>
                <w:rFonts w:hint="eastAsia" w:ascii="宋体" w:hAnsi="宋体" w:eastAsia="宋体" w:cs="宋体"/>
                <w:bCs/>
                <w:sz w:val="24"/>
                <w:szCs w:val="24"/>
                <w:lang w:val="en-US" w:eastAsia="zh-CN"/>
              </w:rPr>
              <w:t>1</w:t>
            </w:r>
            <w:r>
              <w:rPr>
                <w:rFonts w:hint="eastAsia" w:ascii="宋体" w:hAnsi="宋体" w:eastAsia="宋体" w:cs="宋体"/>
                <w:bCs/>
                <w:sz w:val="24"/>
                <w:szCs w:val="24"/>
              </w:rPr>
              <w:t>存储容量：设备的内部存储容量不小于1GB，可存储不少于1000份自检报告</w:t>
            </w:r>
          </w:p>
          <w:p w14:paraId="28FD91C9">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1.6.</w:t>
            </w:r>
            <w:r>
              <w:rPr>
                <w:rFonts w:hint="eastAsia" w:ascii="宋体" w:hAnsi="宋体" w:eastAsia="宋体" w:cs="宋体"/>
                <w:bCs/>
                <w:sz w:val="24"/>
                <w:szCs w:val="24"/>
                <w:lang w:val="en-US" w:eastAsia="zh-CN"/>
              </w:rPr>
              <w:t>2</w:t>
            </w:r>
            <w:r>
              <w:rPr>
                <w:rFonts w:hint="eastAsia" w:ascii="宋体" w:hAnsi="宋体" w:eastAsia="宋体" w:cs="宋体"/>
                <w:bCs/>
                <w:sz w:val="24"/>
                <w:szCs w:val="24"/>
              </w:rPr>
              <w:t>具备录音功能，可保存</w:t>
            </w:r>
            <w:r>
              <w:rPr>
                <w:rFonts w:hint="default" w:ascii="Arial" w:hAnsi="Arial" w:eastAsia="宋体" w:cs="Arial"/>
                <w:bCs/>
                <w:sz w:val="24"/>
                <w:szCs w:val="24"/>
              </w:rPr>
              <w:t>≥</w:t>
            </w:r>
            <w:r>
              <w:rPr>
                <w:rFonts w:hint="eastAsia" w:ascii="宋体" w:hAnsi="宋体" w:eastAsia="宋体" w:cs="宋体"/>
                <w:bCs/>
                <w:sz w:val="24"/>
                <w:szCs w:val="24"/>
              </w:rPr>
              <w:t>60分钟抢救现场录音</w:t>
            </w:r>
          </w:p>
          <w:p w14:paraId="273A3BB5">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1.6.</w:t>
            </w:r>
            <w:r>
              <w:rPr>
                <w:rFonts w:hint="eastAsia" w:ascii="宋体" w:hAnsi="宋体" w:eastAsia="宋体" w:cs="宋体"/>
                <w:bCs/>
                <w:sz w:val="24"/>
                <w:szCs w:val="24"/>
                <w:lang w:val="en-US" w:eastAsia="zh-CN"/>
              </w:rPr>
              <w:t>3</w:t>
            </w:r>
            <w:r>
              <w:rPr>
                <w:rFonts w:hint="eastAsia" w:ascii="宋体" w:hAnsi="宋体" w:eastAsia="宋体" w:cs="宋体"/>
                <w:bCs/>
                <w:sz w:val="24"/>
                <w:szCs w:val="24"/>
              </w:rPr>
              <w:t>数据存储：可存储ECG波形数据、事件数据、录音数据、急救数据（须有急救时间、CPR 持续时间、放电次数等要素）、录音数据等</w:t>
            </w:r>
          </w:p>
          <w:p w14:paraId="13892DD5">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Cs/>
                <w:sz w:val="24"/>
                <w:szCs w:val="24"/>
              </w:rPr>
            </w:pPr>
            <w:r>
              <w:rPr>
                <w:rFonts w:hint="eastAsia" w:ascii="宋体" w:hAnsi="宋体" w:eastAsia="宋体" w:cs="宋体"/>
                <w:bCs/>
                <w:sz w:val="24"/>
                <w:szCs w:val="24"/>
              </w:rPr>
              <w:t>1.6</w:t>
            </w:r>
            <w:r>
              <w:rPr>
                <w:rFonts w:hint="eastAsia" w:ascii="宋体" w:hAnsi="宋体" w:eastAsia="宋体" w:cs="宋体"/>
                <w:bCs/>
                <w:sz w:val="24"/>
                <w:szCs w:val="24"/>
                <w:lang w:val="en-US" w:eastAsia="zh-CN"/>
              </w:rPr>
              <w:t>.4</w:t>
            </w:r>
            <w:r>
              <w:rPr>
                <w:rFonts w:hint="eastAsia" w:ascii="宋体" w:hAnsi="宋体" w:eastAsia="宋体" w:cs="宋体"/>
                <w:bCs/>
                <w:sz w:val="24"/>
                <w:szCs w:val="24"/>
              </w:rPr>
              <w:t>支持USB接口，可通过外部USB闪存设备导出抢救记录数据</w:t>
            </w:r>
          </w:p>
          <w:p w14:paraId="25669011">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b/>
                <w:sz w:val="24"/>
                <w:szCs w:val="24"/>
              </w:rPr>
            </w:pPr>
            <w:r>
              <w:rPr>
                <w:rFonts w:hint="eastAsia" w:ascii="宋体" w:hAnsi="宋体" w:eastAsia="宋体" w:cs="宋体"/>
                <w:b/>
                <w:sz w:val="24"/>
                <w:szCs w:val="24"/>
              </w:rPr>
              <w:t>1.7设备维护与自检</w:t>
            </w:r>
          </w:p>
          <w:p w14:paraId="2C01E028">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1.7.1设备具有用户自检和设备自检功能。</w:t>
            </w:r>
          </w:p>
          <w:p w14:paraId="630E82FC">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1.7.2 支持每日、每周、每月、每季度的设备自检</w:t>
            </w:r>
          </w:p>
          <w:p w14:paraId="346FAD41">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1.7.3提供设备状态指示灯：根据自检结果，红灯/绿灯显示设备状态</w:t>
            </w:r>
          </w:p>
          <w:p w14:paraId="16EC43C8">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0" w:lineRule="atLeast"/>
              <w:ind w:leftChars="0" w:right="0" w:rightChars="0"/>
              <w:textAlignment w:val="auto"/>
              <w:rPr>
                <w:rStyle w:val="8"/>
                <w:rFonts w:hint="eastAsia" w:ascii="宋体" w:hAnsi="宋体" w:eastAsia="宋体" w:cs="宋体"/>
                <w:b w:val="0"/>
                <w:kern w:val="0"/>
                <w:sz w:val="24"/>
                <w:szCs w:val="22"/>
                <w:lang w:val="en-US" w:eastAsia="zh-CN"/>
              </w:rPr>
            </w:pPr>
            <w:r>
              <w:rPr>
                <w:rFonts w:hint="eastAsia" w:ascii="宋体" w:hAnsi="宋体" w:eastAsia="宋体" w:cs="宋体"/>
                <w:sz w:val="24"/>
                <w:szCs w:val="24"/>
              </w:rPr>
              <w:t>1.7.4支持设备使用时实时自检和开机自检，检测主控模块、治疗模块、电源模块的状态</w:t>
            </w:r>
          </w:p>
        </w:tc>
      </w:tr>
      <w:tr w14:paraId="22802D36">
        <w:tblPrEx>
          <w:tblCellMar>
            <w:top w:w="15" w:type="dxa"/>
            <w:left w:w="15" w:type="dxa"/>
            <w:bottom w:w="15" w:type="dxa"/>
            <w:right w:w="15" w:type="dxa"/>
          </w:tblCellMar>
        </w:tblPrEx>
        <w:trPr>
          <w:gridAfter w:val="1"/>
          <w:wAfter w:w="6" w:type="dxa"/>
          <w:trHeight w:val="480" w:hRule="atLeast"/>
          <w:jc w:val="center"/>
        </w:trPr>
        <w:tc>
          <w:tcPr>
            <w:tcW w:w="10340" w:type="dxa"/>
            <w:gridSpan w:val="8"/>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25CFE87">
            <w:pPr>
              <w:widowControl/>
              <w:numPr>
                <w:ilvl w:val="0"/>
                <w:numId w:val="2"/>
              </w:numPr>
              <w:spacing w:line="360" w:lineRule="auto"/>
              <w:jc w:val="left"/>
              <w:rPr>
                <w:rStyle w:val="8"/>
                <w:rFonts w:hint="eastAsia" w:ascii="宋体" w:hAnsi="宋体" w:eastAsia="宋体" w:cs="宋体"/>
                <w:b/>
                <w:bCs w:val="0"/>
                <w:kern w:val="0"/>
                <w:sz w:val="24"/>
                <w:szCs w:val="22"/>
                <w:lang w:val="en-US" w:eastAsia="zh-CN"/>
              </w:rPr>
            </w:pPr>
            <w:r>
              <w:rPr>
                <w:rStyle w:val="8"/>
                <w:rFonts w:hint="eastAsia" w:ascii="宋体" w:hAnsi="宋体" w:eastAsia="宋体" w:cs="宋体"/>
                <w:b/>
                <w:bCs w:val="0"/>
                <w:kern w:val="0"/>
                <w:sz w:val="24"/>
                <w:szCs w:val="22"/>
                <w:lang w:val="en-US" w:eastAsia="zh-CN"/>
              </w:rPr>
              <w:t>配置（清单）：</w:t>
            </w:r>
          </w:p>
          <w:p w14:paraId="39139951">
            <w:pPr>
              <w:pStyle w:val="5"/>
              <w:widowControl/>
              <w:numPr>
                <w:ilvl w:val="0"/>
                <w:numId w:val="0"/>
              </w:numPr>
              <w:tabs>
                <w:tab w:val="left" w:pos="810"/>
              </w:tabs>
              <w:spacing w:beforeAutospacing="0" w:afterAutospacing="0"/>
              <w:ind w:leftChars="0" w:right="0" w:rightChars="0"/>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1.主机 1台</w:t>
            </w:r>
          </w:p>
          <w:p w14:paraId="5F06FB66">
            <w:pPr>
              <w:pStyle w:val="5"/>
              <w:widowControl/>
              <w:numPr>
                <w:ilvl w:val="0"/>
                <w:numId w:val="0"/>
              </w:numPr>
              <w:tabs>
                <w:tab w:val="left" w:pos="810"/>
              </w:tabs>
              <w:spacing w:beforeAutospacing="0" w:afterAutospacing="0"/>
              <w:ind w:leftChars="0" w:right="0" w:rightChars="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2.锂锰电池Li-MnO2 12V 4200mAh LM34S002A   1 块</w:t>
            </w:r>
          </w:p>
          <w:p w14:paraId="14973DD9">
            <w:pPr>
              <w:pStyle w:val="5"/>
              <w:widowControl/>
              <w:numPr>
                <w:ilvl w:val="0"/>
                <w:numId w:val="0"/>
              </w:numPr>
              <w:tabs>
                <w:tab w:val="left" w:pos="810"/>
              </w:tabs>
              <w:spacing w:beforeAutospacing="0" w:afterAutospacing="0"/>
              <w:ind w:leftChars="0" w:right="0" w:rightChars="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3.功能除颤电极片 1副</w:t>
            </w:r>
          </w:p>
          <w:p w14:paraId="6BA9754E">
            <w:pPr>
              <w:pStyle w:val="5"/>
              <w:widowControl/>
              <w:numPr>
                <w:ilvl w:val="0"/>
                <w:numId w:val="0"/>
              </w:numPr>
              <w:tabs>
                <w:tab w:val="left" w:pos="810"/>
              </w:tabs>
              <w:spacing w:beforeAutospacing="0" w:afterAutospacing="0"/>
              <w:ind w:leftChars="0" w:right="0" w:rightChars="0"/>
              <w:rPr>
                <w:rFonts w:hint="eastAsia" w:ascii="微软雅黑" w:hAnsi="微软雅黑" w:eastAsia="微软雅黑" w:cs="微软雅黑"/>
                <w:lang w:val="en-US" w:eastAsia="zh-CN" w:bidi="ar-SA"/>
              </w:rPr>
            </w:pPr>
            <w:r>
              <w:rPr>
                <w:rFonts w:hint="eastAsia" w:ascii="宋体" w:hAnsi="宋体" w:eastAsia="宋体" w:cs="宋体"/>
                <w:bCs/>
                <w:sz w:val="24"/>
                <w:szCs w:val="24"/>
                <w:lang w:val="en-US" w:eastAsia="zh-CN"/>
              </w:rPr>
              <w:t>4.说明书操作指南 1套</w:t>
            </w:r>
          </w:p>
        </w:tc>
      </w:tr>
      <w:tr w14:paraId="5C7ADEC5">
        <w:tblPrEx>
          <w:tblCellMar>
            <w:top w:w="15" w:type="dxa"/>
            <w:left w:w="15" w:type="dxa"/>
            <w:bottom w:w="15" w:type="dxa"/>
            <w:right w:w="15" w:type="dxa"/>
          </w:tblCellMar>
        </w:tblPrEx>
        <w:trPr>
          <w:gridAfter w:val="1"/>
          <w:wAfter w:w="6" w:type="dxa"/>
          <w:trHeight w:val="90" w:hRule="atLeast"/>
          <w:jc w:val="center"/>
        </w:trPr>
        <w:tc>
          <w:tcPr>
            <w:tcW w:w="10340" w:type="dxa"/>
            <w:gridSpan w:val="8"/>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F91AF34">
            <w:pPr>
              <w:widowControl/>
              <w:numPr>
                <w:ilvl w:val="0"/>
                <w:numId w:val="0"/>
              </w:numPr>
              <w:spacing w:line="360" w:lineRule="auto"/>
              <w:jc w:val="left"/>
              <w:rPr>
                <w:rStyle w:val="8"/>
                <w:rFonts w:hint="eastAsia" w:ascii="宋体" w:hAnsi="宋体" w:eastAsia="宋体" w:cs="宋体"/>
                <w:b/>
                <w:bCs w:val="0"/>
                <w:color w:val="FF0000"/>
                <w:kern w:val="0"/>
                <w:sz w:val="24"/>
                <w:szCs w:val="22"/>
                <w:lang w:val="en-US" w:eastAsia="zh-CN"/>
              </w:rPr>
            </w:pPr>
            <w:r>
              <w:rPr>
                <w:rStyle w:val="8"/>
                <w:rFonts w:hint="eastAsia" w:ascii="宋体" w:hAnsi="宋体" w:eastAsia="宋体" w:cs="宋体"/>
                <w:b/>
                <w:bCs w:val="0"/>
                <w:kern w:val="0"/>
                <w:sz w:val="24"/>
                <w:szCs w:val="22"/>
                <w:lang w:val="en-US" w:eastAsia="zh-CN"/>
              </w:rPr>
              <w:t>3.售后服务要求:</w:t>
            </w:r>
          </w:p>
          <w:p w14:paraId="29DC7022">
            <w:pPr>
              <w:spacing w:line="0" w:lineRule="atLeast"/>
              <w:rPr>
                <w:rFonts w:hint="eastAsia" w:ascii="宋体" w:hAnsi="宋体" w:eastAsia="宋体" w:cs="宋体"/>
                <w:bCs/>
                <w:kern w:val="0"/>
                <w:sz w:val="24"/>
                <w:szCs w:val="24"/>
                <w:lang w:val="en-US" w:eastAsia="zh-CN" w:bidi="ar-SA"/>
              </w:rPr>
            </w:pPr>
            <w:r>
              <w:rPr>
                <w:rFonts w:hint="eastAsia" w:ascii="微软雅黑" w:hAnsi="微软雅黑" w:eastAsia="微软雅黑" w:cs="微软雅黑"/>
                <w:kern w:val="0"/>
                <w:sz w:val="24"/>
                <w:szCs w:val="24"/>
                <w:lang w:val="en-US" w:eastAsia="zh-CN" w:bidi="ar-SA"/>
              </w:rPr>
              <w:t>1</w:t>
            </w:r>
            <w:r>
              <w:rPr>
                <w:rFonts w:hint="eastAsia" w:ascii="宋体" w:hAnsi="宋体" w:eastAsia="宋体" w:cs="宋体"/>
                <w:bCs/>
                <w:kern w:val="0"/>
                <w:sz w:val="24"/>
                <w:szCs w:val="24"/>
                <w:lang w:val="en-US" w:eastAsia="zh-CN" w:bidi="ar-SA"/>
              </w:rPr>
              <w:t>、保修范围：用户应按照说明书、操作卡使用所购买的设备。在保修期内，机器非甲方原因出现质量问题，乙方提供免费维修。如故障属于下列情形之一引起，则不在免费保修之列，用户应承担器材成本费和人工费用（另行约定），但乙方会尽快协助排除故障，使系统恢复正常：</w:t>
            </w:r>
          </w:p>
          <w:p w14:paraId="22C401F9">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由于用户不按操作规程操作或者用户人为造成设备损坏，如不小心跌落等，而发生的故障。</w:t>
            </w:r>
          </w:p>
          <w:p w14:paraId="01F4D3B9">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由于电网电压在本设备规定的适用范围外引起的故障及严重损坏等。</w:t>
            </w:r>
          </w:p>
          <w:p w14:paraId="317B974B">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由于不可抗力引起的机器损坏或灭失，如地震、洪水、火灾、失窃等。</w:t>
            </w:r>
          </w:p>
          <w:p w14:paraId="0628C770">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由于未经本公司认可的维修人员之拆修而发生的故障。</w:t>
            </w:r>
          </w:p>
          <w:p w14:paraId="0209E830">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对设备的使用超出我方在设计研发仪器时所能预料到的使用目的和使用条件。</w:t>
            </w:r>
          </w:p>
          <w:p w14:paraId="3B05F6B8">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由于设备与其他仪器连接使用而发生的故障。</w:t>
            </w:r>
          </w:p>
          <w:p w14:paraId="30C3E6A5">
            <w:pPr>
              <w:numPr>
                <w:ilvl w:val="0"/>
                <w:numId w:val="3"/>
              </w:numPr>
              <w:spacing w:line="0" w:lineRule="atLeas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其它非因仪器本身质量问题而发生的故障。</w:t>
            </w:r>
          </w:p>
          <w:p w14:paraId="11209F89">
            <w:pPr>
              <w:pStyle w:val="5"/>
              <w:keepNext w:val="0"/>
              <w:keepLines w:val="0"/>
              <w:pageBreakBefore w:val="0"/>
              <w:widowControl/>
              <w:numPr>
                <w:ilvl w:val="0"/>
                <w:numId w:val="0"/>
              </w:numPr>
              <w:tabs>
                <w:tab w:val="left" w:pos="810"/>
              </w:tabs>
              <w:kinsoku/>
              <w:wordWrap/>
              <w:overflowPunct/>
              <w:topLinePunct w:val="0"/>
              <w:autoSpaceDE/>
              <w:autoSpaceDN/>
              <w:bidi w:val="0"/>
              <w:adjustRightInd/>
              <w:snapToGrid/>
              <w:spacing w:beforeAutospacing="0" w:afterAutospacing="0" w:line="400" w:lineRule="exact"/>
              <w:ind w:right="0" w:rightChars="0"/>
              <w:jc w:val="both"/>
              <w:textAlignment w:val="auto"/>
              <w:rPr>
                <w:rFonts w:ascii="Arial" w:hAnsi="Arial" w:eastAsia="宋体" w:cs="Arial"/>
                <w:kern w:val="0"/>
                <w:sz w:val="18"/>
                <w:szCs w:val="18"/>
              </w:rPr>
            </w:pPr>
            <w:r>
              <w:rPr>
                <w:rFonts w:hint="eastAsia" w:ascii="宋体" w:hAnsi="宋体" w:eastAsia="宋体" w:cs="宋体"/>
                <w:bCs/>
                <w:kern w:val="0"/>
                <w:sz w:val="24"/>
                <w:szCs w:val="24"/>
                <w:lang w:val="en-US" w:eastAsia="zh-CN" w:bidi="ar-SA"/>
              </w:rPr>
              <w:t>2、产品主机（不含配件）保修叁年。</w:t>
            </w:r>
          </w:p>
        </w:tc>
      </w:tr>
    </w:tbl>
    <w:p w14:paraId="11B5259B">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b/>
          <w:color w:val="FF0000"/>
          <w:sz w:val="24"/>
          <w:szCs w:val="24"/>
        </w:rPr>
      </w:pPr>
      <w:r>
        <w:rPr>
          <w:rFonts w:hint="eastAsia" w:ascii="宋体" w:hAnsi="宋体" w:eastAsia="宋体"/>
          <w:b/>
          <w:color w:val="FF0000"/>
          <w:sz w:val="24"/>
          <w:szCs w:val="24"/>
        </w:rPr>
        <w:t>说明：</w:t>
      </w:r>
    </w:p>
    <w:p w14:paraId="23B8730C">
      <w:pPr>
        <w:pStyle w:val="5"/>
        <w:keepNext w:val="0"/>
        <w:keepLines w:val="0"/>
        <w:pageBreakBefore w:val="0"/>
        <w:widowControl/>
        <w:shd w:val="clear" w:color="auto" w:fill="FFFFFF"/>
        <w:kinsoku/>
        <w:wordWrap/>
        <w:overflowPunct/>
        <w:topLinePunct w:val="0"/>
        <w:autoSpaceDE/>
        <w:autoSpaceDN/>
        <w:bidi w:val="0"/>
        <w:adjustRightInd/>
        <w:snapToGrid/>
        <w:spacing w:before="120" w:beforeAutospacing="0" w:afterAutospacing="0" w:line="360" w:lineRule="auto"/>
        <w:ind w:firstLine="241" w:firstLineChars="100"/>
        <w:textAlignment w:val="auto"/>
        <w:rPr>
          <w:rFonts w:hint="eastAsia" w:ascii="宋体" w:hAnsi="宋体" w:eastAsia="宋体" w:cstheme="minorBidi"/>
          <w:b/>
          <w:color w:val="FF0000"/>
          <w:kern w:val="2"/>
          <w:sz w:val="24"/>
          <w:szCs w:val="24"/>
          <w:lang w:val="en-US" w:eastAsia="zh-CN" w:bidi="ar-SA"/>
        </w:rPr>
      </w:pPr>
      <w:r>
        <w:rPr>
          <w:rFonts w:hint="eastAsia" w:ascii="宋体" w:hAnsi="宋体" w:eastAsia="宋体"/>
          <w:b/>
          <w:color w:val="FF0000"/>
          <w:sz w:val="24"/>
          <w:szCs w:val="24"/>
        </w:rPr>
        <w:t>1.医用耗材必须在政府采购平台有备案，</w:t>
      </w:r>
      <w:r>
        <w:rPr>
          <w:rFonts w:hint="eastAsia" w:ascii="宋体" w:hAnsi="宋体" w:eastAsia="宋体" w:cstheme="minorBidi"/>
          <w:b/>
          <w:color w:val="FF0000"/>
          <w:kern w:val="2"/>
          <w:sz w:val="24"/>
          <w:szCs w:val="24"/>
          <w:lang w:val="en-US" w:eastAsia="zh-CN" w:bidi="ar-SA"/>
        </w:rPr>
        <w:t>并提供交易系统药交耗材ID（尚在办理过程中，不能报名）。</w:t>
      </w:r>
    </w:p>
    <w:p w14:paraId="5A8BA386">
      <w:pPr>
        <w:pStyle w:val="17"/>
        <w:keepNext w:val="0"/>
        <w:keepLines w:val="0"/>
        <w:pageBreakBefore w:val="0"/>
        <w:kinsoku/>
        <w:wordWrap/>
        <w:overflowPunct/>
        <w:topLinePunct w:val="0"/>
        <w:autoSpaceDE/>
        <w:autoSpaceDN/>
        <w:bidi w:val="0"/>
        <w:adjustRightInd/>
        <w:snapToGrid/>
        <w:spacing w:line="360" w:lineRule="auto"/>
        <w:ind w:left="0" w:leftChars="0" w:firstLine="241" w:firstLineChars="100"/>
        <w:textAlignment w:val="auto"/>
        <w:rPr>
          <w:rFonts w:ascii="宋体" w:hAnsi="宋体" w:eastAsia="宋体"/>
          <w:b/>
          <w:color w:val="FF0000"/>
          <w:sz w:val="24"/>
          <w:szCs w:val="24"/>
        </w:rPr>
      </w:pPr>
      <w:r>
        <w:rPr>
          <w:rFonts w:hint="eastAsia" w:ascii="宋体" w:hAnsi="宋体" w:eastAsia="宋体"/>
          <w:b/>
          <w:color w:val="FF0000"/>
          <w:sz w:val="24"/>
          <w:szCs w:val="24"/>
        </w:rPr>
        <w:t>2.检验试剂类产品最小计量单位是人份，单价按照人份填写；其它耗材类最小计量单位按照包装规格填写。</w:t>
      </w:r>
    </w:p>
    <w:p w14:paraId="531A40BC">
      <w:pPr>
        <w:pStyle w:val="17"/>
        <w:keepNext w:val="0"/>
        <w:keepLines w:val="0"/>
        <w:pageBreakBefore w:val="0"/>
        <w:kinsoku/>
        <w:wordWrap/>
        <w:overflowPunct/>
        <w:topLinePunct w:val="0"/>
        <w:autoSpaceDE/>
        <w:autoSpaceDN/>
        <w:bidi w:val="0"/>
        <w:adjustRightInd/>
        <w:snapToGrid/>
        <w:spacing w:line="360" w:lineRule="auto"/>
        <w:ind w:left="0" w:leftChars="0" w:firstLine="241" w:firstLineChars="100"/>
        <w:textAlignment w:val="auto"/>
        <w:rPr>
          <w:sz w:val="28"/>
          <w:szCs w:val="28"/>
        </w:rPr>
      </w:pPr>
      <w:r>
        <w:rPr>
          <w:rFonts w:hint="eastAsia" w:ascii="宋体" w:hAnsi="宋体" w:eastAsia="宋体"/>
          <w:b/>
          <w:color w:val="FF0000"/>
          <w:sz w:val="24"/>
          <w:szCs w:val="24"/>
        </w:rPr>
        <w:t>3</w:t>
      </w:r>
      <w:r>
        <w:rPr>
          <w:rFonts w:hint="eastAsia" w:ascii="宋体" w:hAnsi="宋体" w:eastAsia="宋体"/>
          <w:b/>
          <w:color w:val="FF0000"/>
          <w:sz w:val="24"/>
          <w:szCs w:val="24"/>
          <w:lang w:val="en-US" w:eastAsia="zh-CN"/>
        </w:rPr>
        <w:t>.</w:t>
      </w:r>
      <w:r>
        <w:rPr>
          <w:rFonts w:hint="eastAsia" w:ascii="宋体" w:hAnsi="宋体" w:eastAsia="宋体"/>
          <w:b/>
          <w:color w:val="FF0000"/>
          <w:sz w:val="24"/>
          <w:szCs w:val="24"/>
        </w:rPr>
        <w:t>不同名称的产品，如功能需求也能满足检查或治疗项目需求，厂家或者代理商也能参加咨询遴选会议。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8BF67"/>
    <w:multiLevelType w:val="singleLevel"/>
    <w:tmpl w:val="A218BF67"/>
    <w:lvl w:ilvl="0" w:tentative="0">
      <w:start w:val="2"/>
      <w:numFmt w:val="decimal"/>
      <w:lvlText w:val="%1."/>
      <w:lvlJc w:val="left"/>
      <w:pPr>
        <w:tabs>
          <w:tab w:val="left" w:pos="312"/>
        </w:tabs>
      </w:pPr>
    </w:lvl>
  </w:abstractNum>
  <w:abstractNum w:abstractNumId="1">
    <w:nsid w:val="43B07617"/>
    <w:multiLevelType w:val="singleLevel"/>
    <w:tmpl w:val="43B07617"/>
    <w:lvl w:ilvl="0" w:tentative="0">
      <w:start w:val="1"/>
      <w:numFmt w:val="bullet"/>
      <w:lvlText w:val=""/>
      <w:lvlJc w:val="left"/>
      <w:pPr>
        <w:ind w:left="420" w:hanging="420"/>
      </w:pPr>
      <w:rPr>
        <w:rFonts w:hint="default" w:ascii="Wingdings" w:hAnsi="Wingdings"/>
      </w:rPr>
    </w:lvl>
  </w:abstractNum>
  <w:abstractNum w:abstractNumId="2">
    <w:nsid w:val="65575359"/>
    <w:multiLevelType w:val="singleLevel"/>
    <w:tmpl w:val="65575359"/>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kZTc1ZDc5Y2MxMjRlYjNkMTFiMDM5OTBjZTExNTAifQ=="/>
  </w:docVars>
  <w:rsids>
    <w:rsidRoot w:val="00172A27"/>
    <w:rsid w:val="00011738"/>
    <w:rsid w:val="00063A8B"/>
    <w:rsid w:val="000A2F58"/>
    <w:rsid w:val="000C3159"/>
    <w:rsid w:val="000C3177"/>
    <w:rsid w:val="000E33F5"/>
    <w:rsid w:val="00112575"/>
    <w:rsid w:val="001956E6"/>
    <w:rsid w:val="001E06CB"/>
    <w:rsid w:val="001F2CB7"/>
    <w:rsid w:val="0026139D"/>
    <w:rsid w:val="00281D26"/>
    <w:rsid w:val="0029480A"/>
    <w:rsid w:val="002A5A80"/>
    <w:rsid w:val="002E3C0F"/>
    <w:rsid w:val="003863E3"/>
    <w:rsid w:val="003B4565"/>
    <w:rsid w:val="004636D5"/>
    <w:rsid w:val="00463ACD"/>
    <w:rsid w:val="004841E4"/>
    <w:rsid w:val="004A4200"/>
    <w:rsid w:val="004B7233"/>
    <w:rsid w:val="004C6448"/>
    <w:rsid w:val="005F62CD"/>
    <w:rsid w:val="00630F44"/>
    <w:rsid w:val="007361FD"/>
    <w:rsid w:val="00766AF7"/>
    <w:rsid w:val="0080508C"/>
    <w:rsid w:val="008436DC"/>
    <w:rsid w:val="008E4B65"/>
    <w:rsid w:val="008F13A5"/>
    <w:rsid w:val="00917A28"/>
    <w:rsid w:val="00985A85"/>
    <w:rsid w:val="00986E23"/>
    <w:rsid w:val="00A24C58"/>
    <w:rsid w:val="00A24DA6"/>
    <w:rsid w:val="00A3627D"/>
    <w:rsid w:val="00A56CF4"/>
    <w:rsid w:val="00AD3195"/>
    <w:rsid w:val="00B4483E"/>
    <w:rsid w:val="00B544DB"/>
    <w:rsid w:val="00BD0252"/>
    <w:rsid w:val="00BD5CDB"/>
    <w:rsid w:val="00D43E2F"/>
    <w:rsid w:val="00E3025C"/>
    <w:rsid w:val="00E30A46"/>
    <w:rsid w:val="00E34D33"/>
    <w:rsid w:val="00E951AC"/>
    <w:rsid w:val="00EC3696"/>
    <w:rsid w:val="00F25361"/>
    <w:rsid w:val="00F778F6"/>
    <w:rsid w:val="00FB7D1A"/>
    <w:rsid w:val="091F63D7"/>
    <w:rsid w:val="09677855"/>
    <w:rsid w:val="111E04A8"/>
    <w:rsid w:val="141A01C6"/>
    <w:rsid w:val="14304EA8"/>
    <w:rsid w:val="179B7632"/>
    <w:rsid w:val="1C1D13BE"/>
    <w:rsid w:val="283E1A05"/>
    <w:rsid w:val="2FD607DC"/>
    <w:rsid w:val="367F5C36"/>
    <w:rsid w:val="36E33883"/>
    <w:rsid w:val="3C5B5EF2"/>
    <w:rsid w:val="3EA973DA"/>
    <w:rsid w:val="413D038F"/>
    <w:rsid w:val="42B576C0"/>
    <w:rsid w:val="44D3278A"/>
    <w:rsid w:val="4AE203C5"/>
    <w:rsid w:val="4EB8451E"/>
    <w:rsid w:val="4F9465BB"/>
    <w:rsid w:val="52B41897"/>
    <w:rsid w:val="538C2B9A"/>
    <w:rsid w:val="594D757C"/>
    <w:rsid w:val="5EA56FD4"/>
    <w:rsid w:val="5EB637E4"/>
    <w:rsid w:val="60A32661"/>
    <w:rsid w:val="647D6905"/>
    <w:rsid w:val="67B77914"/>
    <w:rsid w:val="681C5653"/>
    <w:rsid w:val="691A38D3"/>
    <w:rsid w:val="6D1E5C65"/>
    <w:rsid w:val="6DC954C8"/>
    <w:rsid w:val="6E027317"/>
    <w:rsid w:val="75BA44A0"/>
    <w:rsid w:val="76D96AC5"/>
    <w:rsid w:val="771718D2"/>
    <w:rsid w:val="7A176C8B"/>
    <w:rsid w:val="7C7E182E"/>
    <w:rsid w:val="7E090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样式 首行缩进:  2 字符 段前: 0.5 行 行距: 固定值 23 磅"/>
    <w:basedOn w:val="1"/>
    <w:qFormat/>
    <w:uiPriority w:val="0"/>
    <w:pPr>
      <w:widowControl/>
      <w:spacing w:beforeLines="50" w:after="200" w:line="460" w:lineRule="exact"/>
      <w:ind w:firstLine="420" w:firstLineChars="200"/>
    </w:pPr>
    <w:rPr>
      <w:rFonts w:ascii="宋体" w:cs="宋体"/>
      <w:bCs/>
      <w:kern w:val="0"/>
      <w:sz w:val="28"/>
      <w:lang w:eastAsia="en-US" w:bidi="en-US"/>
    </w:rPr>
  </w:style>
  <w:style w:type="paragraph" w:styleId="3">
    <w:name w:val="footer"/>
    <w:basedOn w:val="1"/>
    <w:link w:val="16"/>
    <w:semiHidden/>
    <w:unhideWhenUsed/>
    <w:qFormat/>
    <w:uiPriority w:val="99"/>
    <w:pPr>
      <w:tabs>
        <w:tab w:val="center" w:pos="4153"/>
        <w:tab w:val="right" w:pos="8306"/>
      </w:tabs>
      <w:snapToGrid w:val="0"/>
      <w:jc w:val="left"/>
    </w:pPr>
    <w:rPr>
      <w:sz w:val="18"/>
      <w:szCs w:val="18"/>
    </w:rPr>
  </w:style>
  <w:style w:type="paragraph" w:styleId="4">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4D7AD8"/>
      <w:u w:val="none"/>
    </w:rPr>
  </w:style>
  <w:style w:type="character" w:styleId="10">
    <w:name w:val="HTML Definition"/>
    <w:basedOn w:val="7"/>
    <w:semiHidden/>
    <w:unhideWhenUsed/>
    <w:qFormat/>
    <w:uiPriority w:val="99"/>
    <w:rPr>
      <w:i/>
      <w:iCs/>
    </w:rPr>
  </w:style>
  <w:style w:type="character" w:styleId="11">
    <w:name w:val="Hyperlink"/>
    <w:basedOn w:val="7"/>
    <w:semiHidden/>
    <w:unhideWhenUsed/>
    <w:qFormat/>
    <w:uiPriority w:val="99"/>
    <w:rPr>
      <w:color w:val="4D7AD8"/>
      <w:u w:val="none"/>
    </w:rPr>
  </w:style>
  <w:style w:type="character" w:styleId="12">
    <w:name w:val="HTML Code"/>
    <w:basedOn w:val="7"/>
    <w:semiHidden/>
    <w:unhideWhenUsed/>
    <w:qFormat/>
    <w:uiPriority w:val="99"/>
    <w:rPr>
      <w:rFonts w:hint="default" w:ascii="Consolas" w:hAnsi="Consolas" w:eastAsia="Consolas" w:cs="Consolas"/>
      <w:sz w:val="21"/>
      <w:szCs w:val="21"/>
    </w:rPr>
  </w:style>
  <w:style w:type="character" w:styleId="13">
    <w:name w:val="HTML Keyboard"/>
    <w:basedOn w:val="7"/>
    <w:semiHidden/>
    <w:unhideWhenUsed/>
    <w:qFormat/>
    <w:uiPriority w:val="99"/>
    <w:rPr>
      <w:rFonts w:hint="default" w:ascii="Consolas" w:hAnsi="Consolas" w:eastAsia="Consolas" w:cs="Consolas"/>
      <w:sz w:val="21"/>
      <w:szCs w:val="21"/>
    </w:rPr>
  </w:style>
  <w:style w:type="character" w:styleId="14">
    <w:name w:val="HTML Sample"/>
    <w:basedOn w:val="7"/>
    <w:semiHidden/>
    <w:unhideWhenUsed/>
    <w:qFormat/>
    <w:uiPriority w:val="99"/>
    <w:rPr>
      <w:rFonts w:ascii="Consolas" w:hAnsi="Consolas" w:eastAsia="Consolas" w:cs="Consolas"/>
      <w:sz w:val="21"/>
      <w:szCs w:val="21"/>
      <w:shd w:val="clear" w:fill="2DB7F5"/>
    </w:rPr>
  </w:style>
  <w:style w:type="character" w:customStyle="1" w:styleId="15">
    <w:name w:val="页眉 Char"/>
    <w:basedOn w:val="7"/>
    <w:link w:val="4"/>
    <w:semiHidden/>
    <w:qFormat/>
    <w:uiPriority w:val="99"/>
    <w:rPr>
      <w:sz w:val="18"/>
      <w:szCs w:val="18"/>
    </w:rPr>
  </w:style>
  <w:style w:type="character" w:customStyle="1" w:styleId="16">
    <w:name w:val="页脚 Char"/>
    <w:basedOn w:val="7"/>
    <w:link w:val="3"/>
    <w:semiHidden/>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wea-dropdown-triangle"/>
    <w:basedOn w:val="7"/>
    <w:qFormat/>
    <w:uiPriority w:val="0"/>
  </w:style>
  <w:style w:type="character" w:customStyle="1" w:styleId="19">
    <w:name w:val="passed-node"/>
    <w:basedOn w:val="7"/>
    <w:qFormat/>
    <w:uiPriority w:val="0"/>
    <w:rPr>
      <w:bdr w:val="single" w:color="49A8D4" w:sz="6" w:space="0"/>
      <w:shd w:val="clear" w:fill="A9E3FF"/>
    </w:rPr>
  </w:style>
  <w:style w:type="character" w:customStyle="1" w:styleId="20">
    <w:name w:val="last-child"/>
    <w:basedOn w:val="7"/>
    <w:qFormat/>
    <w:uiPriority w:val="0"/>
  </w:style>
  <w:style w:type="character" w:customStyle="1" w:styleId="21">
    <w:name w:val="ant-select-tree-checkbox"/>
    <w:basedOn w:val="7"/>
    <w:qFormat/>
    <w:uiPriority w:val="0"/>
  </w:style>
  <w:style w:type="character" w:customStyle="1" w:styleId="22">
    <w:name w:val="ant-select-tree-switcher"/>
    <w:basedOn w:val="7"/>
    <w:qFormat/>
    <w:uiPriority w:val="0"/>
  </w:style>
  <w:style w:type="character" w:customStyle="1" w:styleId="23">
    <w:name w:val="ant-select-tree-iconele"/>
    <w:basedOn w:val="7"/>
    <w:qFormat/>
    <w:uiPriority w:val="0"/>
  </w:style>
  <w:style w:type="character" w:customStyle="1" w:styleId="24">
    <w:name w:val="ant-radio+*"/>
    <w:basedOn w:val="7"/>
    <w:qFormat/>
    <w:uiPriority w:val="0"/>
  </w:style>
  <w:style w:type="character" w:customStyle="1" w:styleId="25">
    <w:name w:val="button"/>
    <w:basedOn w:val="7"/>
    <w:qFormat/>
    <w:uiPriority w:val="0"/>
  </w:style>
  <w:style w:type="character" w:customStyle="1" w:styleId="26">
    <w:name w:val="button1"/>
    <w:basedOn w:val="7"/>
    <w:qFormat/>
    <w:uiPriority w:val="0"/>
  </w:style>
  <w:style w:type="character" w:customStyle="1" w:styleId="27">
    <w:name w:val="current-node"/>
    <w:basedOn w:val="7"/>
    <w:qFormat/>
    <w:uiPriority w:val="0"/>
    <w:rPr>
      <w:bdr w:val="single" w:color="F5B87B" w:sz="6" w:space="0"/>
      <w:shd w:val="clear" w:fill="FFE8CC"/>
    </w:rPr>
  </w:style>
  <w:style w:type="character" w:customStyle="1" w:styleId="28">
    <w:name w:val="ant-tree-checkbox"/>
    <w:basedOn w:val="7"/>
    <w:qFormat/>
    <w:uiPriority w:val="0"/>
  </w:style>
  <w:style w:type="character" w:customStyle="1" w:styleId="29">
    <w:name w:val="ant-table-row-expand-icon4"/>
    <w:basedOn w:val="7"/>
    <w:qFormat/>
    <w:uiPriority w:val="0"/>
    <w:rPr>
      <w:vanish/>
    </w:rPr>
  </w:style>
  <w:style w:type="character" w:customStyle="1" w:styleId="30">
    <w:name w:val="auto-pass-node"/>
    <w:basedOn w:val="7"/>
    <w:qFormat/>
    <w:uiPriority w:val="0"/>
    <w:rPr>
      <w:bdr w:val="single" w:color="DC4446" w:sz="6" w:space="0"/>
      <w:shd w:val="clear" w:fill="A9E2FF"/>
    </w:rPr>
  </w:style>
  <w:style w:type="character" w:customStyle="1" w:styleId="31">
    <w:name w:val="ant-tree-iconele"/>
    <w:basedOn w:val="7"/>
    <w:qFormat/>
    <w:uiPriority w:val="0"/>
  </w:style>
  <w:style w:type="character" w:customStyle="1" w:styleId="32">
    <w:name w:val="ant-tree-switcher10"/>
    <w:basedOn w:val="7"/>
    <w:qFormat/>
    <w:uiPriority w:val="0"/>
  </w:style>
  <w:style w:type="character" w:customStyle="1" w:styleId="33">
    <w:name w:val="not-pass-node"/>
    <w:basedOn w:val="7"/>
    <w:qFormat/>
    <w:uiPriority w:val="0"/>
    <w:rPr>
      <w:bdr w:val="single" w:color="5ABD6B" w:sz="6" w:space="0"/>
      <w:shd w:val="clear" w:fill="BFF3C3"/>
    </w:rPr>
  </w:style>
  <w:style w:type="character" w:customStyle="1" w:styleId="34">
    <w:name w:val="hover42"/>
    <w:basedOn w:val="7"/>
    <w:qFormat/>
    <w:uiPriority w:val="0"/>
    <w:rPr>
      <w:color w:val="009DFF"/>
    </w:rPr>
  </w:style>
  <w:style w:type="character" w:customStyle="1" w:styleId="35">
    <w:name w:val="hover43"/>
    <w:basedOn w:val="7"/>
    <w:qFormat/>
    <w:uiPriority w:val="0"/>
    <w:rPr>
      <w:color w:val="009DFF"/>
    </w:rPr>
  </w:style>
  <w:style w:type="character" w:customStyle="1" w:styleId="36">
    <w:name w:val="wea-thumbnails-doc-content-subtitle"/>
    <w:basedOn w:val="7"/>
    <w:qFormat/>
    <w:uiPriority w:val="0"/>
    <w:rPr>
      <w:color w:val="9A9A9A"/>
    </w:rPr>
  </w:style>
  <w:style w:type="character" w:customStyle="1" w:styleId="37">
    <w:name w:val="first-child2"/>
    <w:basedOn w:val="7"/>
    <w:qFormat/>
    <w:uiPriority w:val="0"/>
    <w:rPr>
      <w:color w:val="999999"/>
      <w:sz w:val="33"/>
      <w:szCs w:val="33"/>
    </w:rPr>
  </w:style>
  <w:style w:type="character" w:customStyle="1" w:styleId="38">
    <w:name w:val="first-child3"/>
    <w:basedOn w:val="7"/>
    <w:qFormat/>
    <w:uiPriority w:val="0"/>
  </w:style>
  <w:style w:type="character" w:customStyle="1" w:styleId="39">
    <w:name w:val="tmpztreemove_arrow"/>
    <w:basedOn w:val="7"/>
    <w:qFormat/>
    <w:uiPriority w:val="0"/>
  </w:style>
  <w:style w:type="character" w:customStyle="1" w:styleId="40">
    <w:name w:val="first-of-type"/>
    <w:basedOn w:val="7"/>
    <w:qFormat/>
    <w:uiPriority w:val="0"/>
    <w:rPr>
      <w:color w:val="FF0000"/>
    </w:rPr>
  </w:style>
  <w:style w:type="character" w:customStyle="1" w:styleId="41">
    <w:name w:val="first-of-type1"/>
    <w:basedOn w:val="7"/>
    <w:qFormat/>
    <w:uiPriority w:val="0"/>
    <w:rPr>
      <w:color w:val="FF0000"/>
    </w:rPr>
  </w:style>
  <w:style w:type="character" w:customStyle="1" w:styleId="42">
    <w:name w:val="first-of-type2"/>
    <w:basedOn w:val="7"/>
    <w:qFormat/>
    <w:uiPriority w:val="0"/>
    <w:rPr>
      <w:color w:val="FF0000"/>
    </w:rPr>
  </w:style>
  <w:style w:type="character" w:customStyle="1" w:styleId="43">
    <w:name w:val="isrevision"/>
    <w:basedOn w:val="7"/>
    <w:qFormat/>
    <w:uiPriority w:val="0"/>
    <w:rPr>
      <w:color w:val="000000"/>
      <w:sz w:val="18"/>
      <w:szCs w:val="18"/>
      <w:bdr w:val="single" w:color="E9E9E9" w:sz="6" w:space="0"/>
      <w:shd w:val="clear" w:fill="FFFFFF"/>
    </w:rPr>
  </w:style>
  <w:style w:type="character" w:customStyle="1" w:styleId="44">
    <w:name w:val="disabled3"/>
    <w:basedOn w:val="7"/>
    <w:qFormat/>
    <w:uiPriority w:val="0"/>
    <w:rPr>
      <w:color w:val="AAAAAA"/>
      <w:shd w:val="clear" w:fill="F7F7F7"/>
    </w:rPr>
  </w:style>
  <w:style w:type="character" w:customStyle="1" w:styleId="45">
    <w:name w:val="disabled"/>
    <w:basedOn w:val="7"/>
    <w:qFormat/>
    <w:uiPriority w:val="0"/>
    <w:rPr>
      <w:color w:val="AAAAAA"/>
      <w:shd w:val="clear" w:fill="F7F7F7"/>
    </w:rPr>
  </w:style>
  <w:style w:type="character" w:customStyle="1" w:styleId="46">
    <w:name w:val="first-child"/>
    <w:basedOn w:val="7"/>
    <w:qFormat/>
    <w:uiPriority w:val="0"/>
    <w:rPr>
      <w:color w:val="999999"/>
      <w:sz w:val="33"/>
      <w:szCs w:val="33"/>
    </w:rPr>
  </w:style>
  <w:style w:type="character" w:customStyle="1" w:styleId="47">
    <w:name w:val="first-child1"/>
    <w:basedOn w:val="7"/>
    <w:qFormat/>
    <w:uiPriority w:val="0"/>
  </w:style>
  <w:style w:type="character" w:customStyle="1" w:styleId="48">
    <w:name w:val="hover40"/>
    <w:basedOn w:val="7"/>
    <w:qFormat/>
    <w:uiPriority w:val="0"/>
    <w:rPr>
      <w:color w:val="009DFF"/>
    </w:rPr>
  </w:style>
  <w:style w:type="character" w:customStyle="1" w:styleId="49">
    <w:name w:val="hover41"/>
    <w:basedOn w:val="7"/>
    <w:qFormat/>
    <w:uiPriority w:val="0"/>
    <w:rPr>
      <w:color w:val="009DFF"/>
    </w:rPr>
  </w:style>
  <w:style w:type="character" w:customStyle="1" w:styleId="50">
    <w:name w:val="ant-tree-checkbox8"/>
    <w:basedOn w:val="7"/>
    <w:qFormat/>
    <w:uiPriority w:val="0"/>
  </w:style>
  <w:style w:type="character" w:customStyle="1" w:styleId="51">
    <w:name w:val="ant-select-tree-checkbox2"/>
    <w:basedOn w:val="7"/>
    <w:qFormat/>
    <w:uiPriority w:val="0"/>
  </w:style>
  <w:style w:type="character" w:customStyle="1" w:styleId="52">
    <w:name w:val="ant-tree-switcher"/>
    <w:basedOn w:val="7"/>
    <w:qFormat/>
    <w:uiPriority w:val="0"/>
  </w:style>
  <w:style w:type="character" w:customStyle="1" w:styleId="53">
    <w:name w:val="disabled4"/>
    <w:basedOn w:val="7"/>
    <w:qFormat/>
    <w:uiPriority w:val="0"/>
    <w:rPr>
      <w:color w:val="AAAAAA"/>
      <w:shd w:val="clear" w:fill="F7F7F7"/>
    </w:rPr>
  </w:style>
  <w:style w:type="character" w:customStyle="1" w:styleId="54">
    <w:name w:val="wea-dropdown-triangle2"/>
    <w:basedOn w:val="7"/>
    <w:qFormat/>
    <w:uiPriority w:val="0"/>
  </w:style>
  <w:style w:type="character" w:customStyle="1" w:styleId="55">
    <w:name w:val="ant-table-row-expand-icon"/>
    <w:basedOn w:val="7"/>
    <w:qFormat/>
    <w:uiPriority w:val="0"/>
    <w:rPr>
      <w:vanish/>
    </w:rPr>
  </w:style>
  <w:style w:type="character" w:customStyle="1" w:styleId="56">
    <w:name w:val="last-child1"/>
    <w:basedOn w:val="7"/>
    <w:qFormat/>
    <w:uiPriority w:val="0"/>
  </w:style>
  <w:style w:type="character" w:customStyle="1" w:styleId="57">
    <w:name w:val="ant-tree-switcher8"/>
    <w:basedOn w:val="7"/>
    <w:qFormat/>
    <w:uiPriority w:val="0"/>
  </w:style>
  <w:style w:type="character" w:customStyle="1" w:styleId="58">
    <w:name w:val="ant-tree-checkbox5"/>
    <w:basedOn w:val="7"/>
    <w:qFormat/>
    <w:uiPriority w:val="0"/>
  </w:style>
  <w:style w:type="character" w:customStyle="1" w:styleId="59">
    <w:name w:val="ant-tree-checkbox6"/>
    <w:basedOn w:val="7"/>
    <w:qFormat/>
    <w:uiPriority w:val="0"/>
  </w:style>
  <w:style w:type="character" w:customStyle="1" w:styleId="60">
    <w:name w:val="hover37"/>
    <w:basedOn w:val="7"/>
    <w:qFormat/>
    <w:uiPriority w:val="0"/>
    <w:rPr>
      <w:color w:val="009DFF"/>
    </w:rPr>
  </w:style>
  <w:style w:type="character" w:customStyle="1" w:styleId="61">
    <w:name w:val="hover38"/>
    <w:basedOn w:val="7"/>
    <w:qFormat/>
    <w:uiPriority w:val="0"/>
    <w:rPr>
      <w:color w:val="009DFF"/>
    </w:rPr>
  </w:style>
  <w:style w:type="character" w:customStyle="1" w:styleId="62">
    <w:name w:val="ant-tree-checkbox7"/>
    <w:basedOn w:val="7"/>
    <w:qFormat/>
    <w:uiPriority w:val="0"/>
  </w:style>
  <w:style w:type="character" w:customStyle="1" w:styleId="63">
    <w:name w:val="ant-tree-switcher9"/>
    <w:basedOn w:val="7"/>
    <w:qFormat/>
    <w:uiPriority w:val="0"/>
  </w:style>
  <w:style w:type="character" w:customStyle="1" w:styleId="64">
    <w:name w:val="hover33"/>
    <w:basedOn w:val="7"/>
    <w:qFormat/>
    <w:uiPriority w:val="0"/>
    <w:rPr>
      <w:color w:val="009DFF"/>
    </w:rPr>
  </w:style>
  <w:style w:type="character" w:customStyle="1" w:styleId="65">
    <w:name w:val="hover34"/>
    <w:basedOn w:val="7"/>
    <w:qFormat/>
    <w:uiPriority w:val="0"/>
    <w:rPr>
      <w:color w:val="009DFF"/>
    </w:rPr>
  </w:style>
  <w:style w:type="character" w:customStyle="1" w:styleId="66">
    <w:name w:val="ant-table-row-expand-icon3"/>
    <w:basedOn w:val="7"/>
    <w:qFormat/>
    <w:uiPriority w:val="0"/>
    <w:rPr>
      <w:vanish/>
    </w:rPr>
  </w:style>
  <w:style w:type="character" w:customStyle="1" w:styleId="67">
    <w:name w:val="hover35"/>
    <w:basedOn w:val="7"/>
    <w:qFormat/>
    <w:uiPriority w:val="0"/>
    <w:rPr>
      <w:color w:val="009DFF"/>
    </w:rPr>
  </w:style>
  <w:style w:type="character" w:customStyle="1" w:styleId="68">
    <w:name w:val="hover36"/>
    <w:basedOn w:val="7"/>
    <w:qFormat/>
    <w:uiPriority w:val="0"/>
    <w:rPr>
      <w:color w:val="009DFF"/>
    </w:rPr>
  </w:style>
  <w:style w:type="character" w:customStyle="1" w:styleId="69">
    <w:name w:val="hover2"/>
    <w:basedOn w:val="7"/>
    <w:qFormat/>
    <w:uiPriority w:val="0"/>
    <w:rPr>
      <w:color w:val="009DFF"/>
    </w:rPr>
  </w:style>
  <w:style w:type="character" w:customStyle="1" w:styleId="70">
    <w:name w:val="hover3"/>
    <w:basedOn w:val="7"/>
    <w:qFormat/>
    <w:uiPriority w:val="0"/>
    <w:rPr>
      <w:color w:val="009D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3</Pages>
  <Words>1810</Words>
  <Characters>2124</Characters>
  <Lines>3</Lines>
  <Paragraphs>1</Paragraphs>
  <TotalTime>6</TotalTime>
  <ScaleCrop>false</ScaleCrop>
  <LinksUpToDate>false</LinksUpToDate>
  <CharactersWithSpaces>2164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2021-08-04T02:48:00Z</dcterms:created>
  <dc:creator>Microsoft</dc:creator>
  <cp:lastModifiedBy>傻瓜</cp:lastModifiedBy>
  <dcterms:modified xsi:type="dcterms:W3CDTF">2025-02-28T03:20:51Z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C05631B8BE5B425B948B60732F238398_13</vt:lpwstr>
  </property>
  <property fmtid="{D5CDD505-2E9C-101B-9397-08002B2CF9AE}" pid="4" name="KSOTemplateDocerSaveRecord">
    <vt:lpwstr>eyJoZGlkIjoiOTYwNDgwMDUwZWVlNmMxZDUyYmE5Y2MyOTBlNjdmOGUiLCJ1c2VySWQiOiIyOTk3OTE0NzYifQ==</vt:lpwstr>
  </property>
</Properties>
</file>