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7FB6D3">
      <w:pPr>
        <w:widowControl/>
        <w:jc w:val="center"/>
        <w:rPr>
          <w:rFonts w:hint="default" w:ascii="宋体" w:hAnsi="宋体" w:eastAsia="宋体" w:cs="宋体"/>
          <w:b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kern w:val="0"/>
          <w:sz w:val="44"/>
          <w:szCs w:val="44"/>
        </w:rPr>
        <w:t>广东医科大学附属医院</w:t>
      </w:r>
      <w:r>
        <w:rPr>
          <w:rFonts w:hint="eastAsia" w:ascii="宋体" w:hAnsi="宋体" w:eastAsia="宋体" w:cs="宋体"/>
          <w:b/>
          <w:kern w:val="0"/>
          <w:sz w:val="44"/>
          <w:szCs w:val="44"/>
          <w:lang w:val="en-US" w:eastAsia="zh-CN"/>
        </w:rPr>
        <w:t>雷州医院</w:t>
      </w:r>
    </w:p>
    <w:p w14:paraId="6C4546B8">
      <w:pPr>
        <w:widowControl/>
        <w:jc w:val="center"/>
        <w:rPr>
          <w:rFonts w:hint="eastAsia" w:ascii="宋体" w:hAnsi="宋体" w:eastAsia="宋体" w:cs="宋体"/>
          <w:b/>
          <w:kern w:val="0"/>
          <w:sz w:val="44"/>
          <w:szCs w:val="44"/>
        </w:rPr>
      </w:pPr>
      <w:r>
        <w:rPr>
          <w:rFonts w:hint="eastAsia" w:ascii="宋体" w:hAnsi="宋体" w:eastAsia="宋体" w:cs="宋体"/>
          <w:b/>
          <w:kern w:val="0"/>
          <w:sz w:val="44"/>
          <w:szCs w:val="44"/>
        </w:rPr>
        <w:t>医教研设备（</w:t>
      </w:r>
      <w:r>
        <w:rPr>
          <w:rFonts w:hint="eastAsia" w:ascii="宋体" w:hAnsi="宋体" w:eastAsia="宋体" w:cs="宋体"/>
          <w:b/>
          <w:kern w:val="0"/>
          <w:sz w:val="44"/>
          <w:szCs w:val="44"/>
          <w:lang w:val="en-US" w:eastAsia="zh-CN"/>
        </w:rPr>
        <w:t>5</w:t>
      </w:r>
      <w:r>
        <w:rPr>
          <w:rFonts w:hint="eastAsia" w:ascii="宋体" w:hAnsi="宋体" w:eastAsia="宋体" w:cs="宋体"/>
          <w:b/>
          <w:kern w:val="0"/>
          <w:sz w:val="44"/>
          <w:szCs w:val="44"/>
        </w:rPr>
        <w:t>万元以下）及配套专机专用耗材用户需求</w:t>
      </w:r>
    </w:p>
    <w:tbl>
      <w:tblPr>
        <w:tblStyle w:val="5"/>
        <w:tblW w:w="10346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0"/>
        <w:gridCol w:w="1225"/>
        <w:gridCol w:w="1701"/>
        <w:gridCol w:w="1020"/>
        <w:gridCol w:w="794"/>
        <w:gridCol w:w="1455"/>
        <w:gridCol w:w="1404"/>
        <w:gridCol w:w="1411"/>
        <w:gridCol w:w="6"/>
      </w:tblGrid>
      <w:tr w14:paraId="516B666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" w:type="dxa"/>
          <w:trHeight w:val="411" w:hRule="atLeast"/>
          <w:jc w:val="center"/>
        </w:trPr>
        <w:tc>
          <w:tcPr>
            <w:tcW w:w="13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731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b/>
                <w:bCs/>
                <w:kern w:val="0"/>
                <w:sz w:val="24"/>
                <w:szCs w:val="24"/>
                <w:lang w:val="en-US" w:eastAsia="zh-CN"/>
              </w:rPr>
              <w:t>申请设备</w:t>
            </w:r>
            <w:r>
              <w:rPr>
                <w:rFonts w:ascii="Arial" w:hAnsi="Arial" w:eastAsia="宋体" w:cs="Arial"/>
                <w:b/>
                <w:bCs/>
                <w:kern w:val="0"/>
                <w:sz w:val="24"/>
                <w:szCs w:val="24"/>
              </w:rPr>
              <w:t>名称</w:t>
            </w:r>
          </w:p>
        </w:tc>
        <w:tc>
          <w:tcPr>
            <w:tcW w:w="9010" w:type="dxa"/>
            <w:gridSpan w:val="7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EA5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Arial" w:hAnsi="Arial" w:eastAsia="宋体" w:cs="Arial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/>
              </w:rPr>
              <w:t>(项目一)超声波电导治疗仪</w:t>
            </w:r>
          </w:p>
        </w:tc>
      </w:tr>
      <w:tr w14:paraId="63425D0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14" w:hRule="atLeast"/>
          <w:jc w:val="center"/>
        </w:trPr>
        <w:tc>
          <w:tcPr>
            <w:tcW w:w="133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EB14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b/>
                <w:bCs/>
                <w:kern w:val="0"/>
                <w:sz w:val="24"/>
                <w:szCs w:val="24"/>
                <w:lang w:val="en-US" w:eastAsia="zh-CN"/>
              </w:rPr>
              <w:t>设备</w:t>
            </w:r>
            <w:r>
              <w:rPr>
                <w:rFonts w:ascii="Arial" w:hAnsi="Arial" w:eastAsia="宋体" w:cs="Arial"/>
                <w:b/>
                <w:bCs/>
                <w:kern w:val="0"/>
                <w:sz w:val="24"/>
                <w:szCs w:val="24"/>
              </w:rPr>
              <w:t>预算单价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1E3B37">
            <w:pPr>
              <w:keepNext w:val="0"/>
              <w:keepLines w:val="0"/>
              <w:pageBreakBefore w:val="0"/>
              <w:widowControl/>
              <w:tabs>
                <w:tab w:val="left" w:pos="27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 w:ascii="Arial" w:hAnsi="Arial" w:eastAsia="宋体" w:cs="Arial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70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9B9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b/>
                <w:bCs/>
                <w:kern w:val="0"/>
                <w:sz w:val="24"/>
                <w:szCs w:val="24"/>
                <w:lang w:val="en-US" w:eastAsia="zh-CN"/>
              </w:rPr>
              <w:t>申请设备</w:t>
            </w:r>
            <w:r>
              <w:rPr>
                <w:rFonts w:ascii="Arial" w:hAnsi="Arial" w:eastAsia="宋体" w:cs="Arial"/>
                <w:b/>
                <w:bCs/>
                <w:kern w:val="0"/>
                <w:sz w:val="24"/>
                <w:szCs w:val="24"/>
              </w:rPr>
              <w:t>数量</w:t>
            </w:r>
          </w:p>
        </w:tc>
        <w:tc>
          <w:tcPr>
            <w:tcW w:w="10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A49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Arial" w:hAnsi="Arial" w:eastAsia="宋体" w:cs="Arial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B0C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24"/>
                <w:szCs w:val="24"/>
              </w:rPr>
              <w:t>单位</w:t>
            </w:r>
          </w:p>
        </w:tc>
        <w:tc>
          <w:tcPr>
            <w:tcW w:w="145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4CB4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240" w:firstLineChars="100"/>
              <w:jc w:val="left"/>
              <w:textAlignment w:val="auto"/>
              <w:rPr>
                <w:rFonts w:hint="default" w:ascii="Arial" w:hAnsi="Arial" w:eastAsia="宋体" w:cs="Arial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台</w:t>
            </w:r>
          </w:p>
        </w:tc>
        <w:tc>
          <w:tcPr>
            <w:tcW w:w="140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FCB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24"/>
                <w:szCs w:val="24"/>
              </w:rPr>
              <w:t>预算总金额</w:t>
            </w:r>
          </w:p>
        </w:tc>
        <w:tc>
          <w:tcPr>
            <w:tcW w:w="141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41AA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Arial" w:hAnsi="Arial" w:eastAsia="宋体" w:cs="Arial"/>
                <w:kern w:val="0"/>
                <w:sz w:val="18"/>
                <w:szCs w:val="18"/>
                <w:lang w:val="en-US" w:eastAsia="zh-CN"/>
              </w:rPr>
            </w:pPr>
          </w:p>
        </w:tc>
      </w:tr>
      <w:tr w14:paraId="6FBECA4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" w:type="dxa"/>
          <w:trHeight w:val="165" w:hRule="atLeast"/>
          <w:jc w:val="center"/>
        </w:trPr>
        <w:tc>
          <w:tcPr>
            <w:tcW w:w="10340" w:type="dxa"/>
            <w:gridSpan w:val="8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0886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hanging="11"/>
              <w:jc w:val="left"/>
              <w:textAlignment w:val="auto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b/>
                <w:bCs/>
                <w:color w:val="000000"/>
                <w:kern w:val="0"/>
                <w:sz w:val="28"/>
                <w:szCs w:val="28"/>
              </w:rPr>
              <w:t>科室申请理由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kern w:val="0"/>
                <w:sz w:val="28"/>
                <w:szCs w:val="28"/>
                <w:lang w:eastAsia="zh-CN"/>
              </w:rPr>
              <w:t>：</w:t>
            </w:r>
          </w:p>
          <w:p w14:paraId="0D7E6E2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 w:ascii="Arial" w:hAnsi="Arial" w:eastAsia="宋体" w:cs="Arial"/>
                <w:kern w:val="0"/>
                <w:sz w:val="18"/>
                <w:szCs w:val="18"/>
                <w:lang w:val="en-US"/>
              </w:rPr>
            </w:pPr>
            <w:r>
              <w:rPr>
                <w:rFonts w:ascii="微软雅黑" w:hAnsi="微软雅黑" w:eastAsia="微软雅黑" w:cs="微软雅黑"/>
                <w:sz w:val="22"/>
                <w:szCs w:val="22"/>
              </w:rPr>
              <w:t>采用了国内外最先进的治疗方法(超声波、电导、电致孔和化学促渗剂等复合技术)，在一定范围和深度内使皮肤和组织通透性增加，形成超声波进入靶器官的人工生物通道，在超声的动能驱动下，透过皮肤、组织和细胞膜，进入病变组织。依据中医内病外治理论和中医经脉学说采用靶向精确治疗的目的。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电致孔建立临时通道，配合超声空化作用，电导达到改善皮肤和组织的通透性，超声的辐射压透入人体。超声波治疗是创伤显微外科有效的辅助手段，需根据损伤类型、术后增加治疗康复效率，提高患者满意度。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1. 促进组织修复与伤口愈合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加速微循环：超声的机械振动可增强局部血流，改善组织灌注，利于营养输送和代谢废物清除。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刺激细胞活性：促进成纤维细胞、内皮细胞增殖，加速胶原合成与排列，增强瘢痕柔韧性。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抗炎消肿：通过增加血管通透性，减轻水肿和炎症反应。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2.神经修复辅助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 促进轴突再生：低强度脉冲超声（LIPUS）可刺激施万细胞活性，辅助周围神经吻合后的功能恢复。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减少神经粘连：术后早期使用可预防神经周围纤维化。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3.骨骼与软组织修复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 骨折愈合：LIPUS可刺激骨痂形成（适用于延迟愈合或显微外科骨移植后）。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肌腱/韧带修复：改善胶原排列，减少粘连，增强力学性能。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4.促术后并发症管理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瘢痕软化：高频超声可软化增生性瘢痕，改善关节活动度。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疼痛控制：通过抑制疼痛信号传导（门控理论）及减少炎症介质。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5. 显微外科特殊性：在皮瓣移植后，超声可改善微循环，降低血管危象风险。</w:t>
            </w:r>
          </w:p>
        </w:tc>
      </w:tr>
      <w:tr w14:paraId="1DC5F35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" w:type="dxa"/>
          <w:trHeight w:val="617" w:hRule="atLeast"/>
          <w:jc w:val="center"/>
        </w:trPr>
        <w:tc>
          <w:tcPr>
            <w:tcW w:w="10340" w:type="dxa"/>
            <w:gridSpan w:val="8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21A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hanging="10"/>
              <w:jc w:val="left"/>
              <w:textAlignment w:val="auto"/>
              <w:rPr>
                <w:rFonts w:hint="eastAsia" w:ascii="Arial" w:hAnsi="Arial" w:eastAsia="宋体" w:cs="Arial"/>
                <w:b/>
                <w:bCs/>
                <w:spacing w:val="-2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Arial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二、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kern w:val="0"/>
                <w:sz w:val="28"/>
                <w:szCs w:val="28"/>
              </w:rPr>
              <w:t>设备功能要求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kern w:val="0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参数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kern w:val="0"/>
                <w:sz w:val="28"/>
                <w:szCs w:val="28"/>
              </w:rPr>
              <w:t>、配置、售后服务要求</w:t>
            </w:r>
          </w:p>
        </w:tc>
      </w:tr>
      <w:tr w14:paraId="281E993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" w:type="dxa"/>
          <w:trHeight w:val="523" w:hRule="atLeast"/>
          <w:jc w:val="center"/>
        </w:trPr>
        <w:tc>
          <w:tcPr>
            <w:tcW w:w="10340" w:type="dxa"/>
            <w:gridSpan w:val="8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E63E6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Style w:val="7"/>
                <w:rFonts w:hint="eastAsia" w:ascii="宋体" w:hAnsi="宋体" w:eastAsia="宋体" w:cs="宋体"/>
                <w:b/>
                <w:bCs w:val="0"/>
                <w:kern w:val="0"/>
                <w:sz w:val="24"/>
                <w:szCs w:val="22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 w:val="0"/>
                <w:kern w:val="0"/>
                <w:sz w:val="24"/>
                <w:szCs w:val="22"/>
              </w:rPr>
              <w:t>设备功能要求及设备参数</w:t>
            </w:r>
            <w:r>
              <w:rPr>
                <w:rStyle w:val="7"/>
                <w:rFonts w:hint="eastAsia" w:ascii="宋体" w:hAnsi="宋体" w:eastAsia="宋体" w:cs="宋体"/>
                <w:b/>
                <w:bCs w:val="0"/>
                <w:kern w:val="0"/>
                <w:sz w:val="24"/>
                <w:szCs w:val="22"/>
                <w:lang w:eastAsia="zh-CN"/>
              </w:rPr>
              <w:t>：</w:t>
            </w:r>
          </w:p>
          <w:p w14:paraId="56C84D6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Style w:val="7"/>
                <w:rFonts w:hint="eastAsia" w:ascii="宋体" w:hAnsi="宋体" w:eastAsia="微软雅黑" w:cs="宋体"/>
                <w:b w:val="0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（一）基本参数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1)电源电压：a.c.220V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2)电源频率：50Hz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3)额定功率：</w:t>
            </w:r>
            <w:r>
              <w:rPr>
                <w:rFonts w:hint="default" w:ascii="Arial" w:hAnsi="Arial" w:eastAsia="微软雅黑" w:cs="Arial"/>
                <w:sz w:val="22"/>
                <w:szCs w:val="22"/>
              </w:rPr>
              <w:t>≤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60VA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4)显示器：</w:t>
            </w:r>
            <w:r>
              <w:rPr>
                <w:rFonts w:hint="default" w:ascii="Arial" w:hAnsi="Arial" w:eastAsia="微软雅黑" w:cs="Arial"/>
                <w:sz w:val="22"/>
                <w:szCs w:val="22"/>
              </w:rPr>
              <w:t>≥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10英寸LCD触摸显示屏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5)使用要求：常规市电220V,电压波动±10%以内。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6)重量：</w:t>
            </w:r>
            <w:r>
              <w:rPr>
                <w:rFonts w:hint="default" w:ascii="Arial" w:hAnsi="Arial" w:eastAsia="微软雅黑" w:cs="Arial"/>
                <w:sz w:val="22"/>
                <w:szCs w:val="22"/>
              </w:rPr>
              <w:t>≤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2.5Kg。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（二）、电疗参数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治疗电流：多元编码动态调制的中频电流。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输出波形：直流叠加低频方波脉冲、直流叠加低频方波调制脉冲、低频方波脉宽调制式中频脉冲、方波、锯齿波、三角波、菱形波、正弦波。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工作频率：治疗仪的中频基波工作频率为2000Hz, 频率允差±10%;低频方波脉宽调 制频率为95Hz, 频率允差±10%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电致孔：电致孔脉冲峰值有两档，0V档、87V档，误差应小于±10%。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输出强度(500Ω负载),中频输出电流：0～50mA, 输出强度调节：0～10,共10级步 进调节，最大脉冲电流：≤100mA。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定时时间：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可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自动设定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治疗时长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。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模式功能：由系统软件子程序自动排序产生不同组合的正弦波、方波、锯齿波处方波形。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工作电源：交流220V,50Hz±10%。 功耗：不大于60VA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连续工作时间：不低于4小时。主机使用期限：5年。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超声波专用治疗头阻抗：小于500欧姆。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电极与电极导线的连接：电极与电极导线的连接应避免使用过程中脱落造成对人体 的意外电击，并防止其插入网电源或设备其他输出插孔。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电极连接线的截面积：连接导线标称截面积0.05mm²。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超声波电极超敏反应：无迟发型超敏反应。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超声波电极刺激试验：无刺激。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超声波电极体外细胞毒性试验：细胞毒性反应不大于1级。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（三）超声波参数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▲额定输出功率准确性：2W±20%;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电源电压波动性：在供电网电压波动±10%,额定输出功率的变化应不超过±20%;  输出控制装置：设备具有输出控制装置，能使输出功率降低到额定输出功率的5%或更低；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输出功率时间稳定性：设备最大功率连续工作1h的时间内，输出功率应恒定在其初始值的±20%的范围内；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输出指示：设备指示装置应能直接读数或显示：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a)  在连续波工作模式下的输出功率和有效声强；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b)  在调幅工作模式下的时间最大声强和时间最大输出功率；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c)  指示值与实际值的偏差应在±20%范围内；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有效声强：在额定输出功率标称值下的绝对最大有效声强应不大于3.0W/cm²;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声工作频率：1MHz±10%;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波束不均匀性系数RBN: 应不超过8.0;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波束类型：准直型；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▲有效辐射面积：</w:t>
            </w:r>
            <w:r>
              <w:rPr>
                <w:rFonts w:hint="default" w:ascii="Arial" w:hAnsi="Arial" w:eastAsia="微软雅黑" w:cs="Arial"/>
                <w:sz w:val="22"/>
                <w:szCs w:val="22"/>
              </w:rPr>
              <w:t>≥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3cm²;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时间最大声强：</w:t>
            </w:r>
            <w:r>
              <w:rPr>
                <w:rFonts w:hint="default" w:ascii="Arial" w:hAnsi="Arial" w:eastAsia="微软雅黑" w:cs="Arial"/>
                <w:sz w:val="22"/>
                <w:szCs w:val="22"/>
              </w:rPr>
              <w:t>≤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0.67W/cm²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  <w:lang w:eastAsia="zh-CN"/>
              </w:rPr>
              <w:t>。</w:t>
            </w:r>
          </w:p>
        </w:tc>
      </w:tr>
      <w:tr w14:paraId="22802D3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" w:type="dxa"/>
          <w:trHeight w:val="480" w:hRule="atLeast"/>
          <w:jc w:val="center"/>
        </w:trPr>
        <w:tc>
          <w:tcPr>
            <w:tcW w:w="10340" w:type="dxa"/>
            <w:gridSpan w:val="8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CFE87"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Style w:val="7"/>
                <w:rFonts w:hint="eastAsia" w:ascii="宋体" w:hAnsi="宋体" w:eastAsia="宋体" w:cs="宋体"/>
                <w:b/>
                <w:bCs w:val="0"/>
                <w:kern w:val="0"/>
                <w:sz w:val="24"/>
                <w:szCs w:val="22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 w:val="0"/>
                <w:kern w:val="0"/>
                <w:sz w:val="24"/>
                <w:szCs w:val="22"/>
                <w:lang w:val="en-US" w:eastAsia="zh-CN"/>
              </w:rPr>
              <w:t>配置（清单）：</w:t>
            </w:r>
          </w:p>
          <w:p w14:paraId="6BA9754E"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0" w:lineRule="atLeast"/>
              <w:ind w:leftChars="0" w:right="0" w:rightChars="0"/>
              <w:textAlignment w:val="auto"/>
              <w:rPr>
                <w:rFonts w:hint="eastAsia" w:ascii="微软雅黑" w:hAnsi="微软雅黑" w:eastAsia="微软雅黑" w:cs="微软雅黑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sz w:val="22"/>
                <w:szCs w:val="22"/>
              </w:rPr>
              <w:t>主机              1台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超声波治疗探头    2个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AC电源线        1根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使用说明书       1份</w:t>
            </w:r>
          </w:p>
        </w:tc>
      </w:tr>
      <w:tr w14:paraId="5C7ADEC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" w:type="dxa"/>
          <w:trHeight w:val="90" w:hRule="atLeast"/>
          <w:jc w:val="center"/>
        </w:trPr>
        <w:tc>
          <w:tcPr>
            <w:tcW w:w="10340" w:type="dxa"/>
            <w:gridSpan w:val="8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1AF3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Style w:val="7"/>
                <w:rFonts w:hint="eastAsia" w:ascii="宋体" w:hAnsi="宋体" w:eastAsia="宋体" w:cs="宋体"/>
                <w:b/>
                <w:bCs w:val="0"/>
                <w:color w:val="FF0000"/>
                <w:kern w:val="0"/>
                <w:sz w:val="24"/>
                <w:szCs w:val="22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 w:val="0"/>
                <w:kern w:val="0"/>
                <w:sz w:val="24"/>
                <w:szCs w:val="22"/>
                <w:lang w:val="en-US" w:eastAsia="zh-CN"/>
              </w:rPr>
              <w:t>3.售后服务要求:</w:t>
            </w:r>
          </w:p>
          <w:p w14:paraId="5C6949E3">
            <w:pPr>
              <w:pStyle w:val="4"/>
              <w:keepNext w:val="0"/>
              <w:keepLines w:val="0"/>
              <w:pageBreakBefore w:val="0"/>
              <w:widowControl/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0" w:lineRule="atLeast"/>
              <w:jc w:val="both"/>
              <w:textAlignment w:val="auto"/>
              <w:rPr>
                <w:rFonts w:hint="eastAsia" w:ascii="宋体" w:hAnsi="宋体" w:eastAsia="宋体" w:cs="宋体"/>
                <w:sz w:val="22"/>
                <w:szCs w:val="22"/>
                <w:lang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bidi="ar-SA"/>
              </w:rPr>
              <w:t>（1）保修期：三年，提供货物终身维修服务。</w:t>
            </w:r>
          </w:p>
          <w:p w14:paraId="475BB662">
            <w:pPr>
              <w:pStyle w:val="4"/>
              <w:keepNext w:val="0"/>
              <w:keepLines w:val="0"/>
              <w:pageBreakBefore w:val="0"/>
              <w:widowControl/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0" w:lineRule="atLeast"/>
              <w:jc w:val="both"/>
              <w:textAlignment w:val="auto"/>
              <w:rPr>
                <w:rFonts w:hint="eastAsia" w:ascii="宋体" w:hAnsi="宋体" w:eastAsia="宋体" w:cs="宋体"/>
                <w:sz w:val="22"/>
                <w:szCs w:val="22"/>
                <w:lang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bidi="ar-SA"/>
              </w:rPr>
              <w:t>（2）信息化：医疗设备支持并实现与医院信息化系统对接的数据接口；数据采集端口终身免费开放，设备所有信息化端口软、硬件终身免费升级。</w:t>
            </w:r>
          </w:p>
          <w:p w14:paraId="1362AC1B">
            <w:pPr>
              <w:pStyle w:val="4"/>
              <w:keepNext w:val="0"/>
              <w:keepLines w:val="0"/>
              <w:pageBreakBefore w:val="0"/>
              <w:widowControl/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0" w:lineRule="atLeast"/>
              <w:jc w:val="both"/>
              <w:textAlignment w:val="auto"/>
              <w:rPr>
                <w:rFonts w:hint="eastAsia" w:ascii="宋体" w:hAnsi="宋体" w:eastAsia="宋体" w:cs="宋体"/>
                <w:sz w:val="22"/>
                <w:szCs w:val="22"/>
                <w:lang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bidi="ar-SA"/>
              </w:rPr>
              <w:t>（3）报修2小时内厂家工程师响应， 24小时到场，48小时内无法维修好须提供备用机。</w:t>
            </w:r>
          </w:p>
          <w:p w14:paraId="1293446D"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0" w:lineRule="atLeast"/>
              <w:ind w:right="0" w:rightChars="0"/>
              <w:jc w:val="both"/>
              <w:textAlignment w:val="auto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bidi="ar-SA"/>
              </w:rPr>
              <w:t>（4）耗材供货期不少于5年及供货价不高于遴选价。</w:t>
            </w:r>
          </w:p>
        </w:tc>
      </w:tr>
      <w:tr w14:paraId="3231522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" w:type="dxa"/>
          <w:trHeight w:val="615" w:hRule="atLeast"/>
          <w:jc w:val="center"/>
        </w:trPr>
        <w:tc>
          <w:tcPr>
            <w:tcW w:w="10340" w:type="dxa"/>
            <w:gridSpan w:val="8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B2B7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Arial" w:hAnsi="Arial" w:eastAsia="宋体" w:cs="Arial"/>
                <w:b/>
                <w:bCs/>
                <w:color w:val="000000"/>
                <w:kern w:val="0"/>
                <w:sz w:val="28"/>
                <w:szCs w:val="28"/>
                <w:lang w:val="en-US" w:eastAsia="zh-CN" w:bidi="ar-SA"/>
              </w:rPr>
              <w:t>五、交货时间 （合同签订后 1 个月内）</w:t>
            </w:r>
          </w:p>
        </w:tc>
      </w:tr>
    </w:tbl>
    <w:p w14:paraId="11B5259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/>
          <w:b/>
          <w:color w:val="FF0000"/>
          <w:sz w:val="24"/>
          <w:szCs w:val="24"/>
        </w:rPr>
      </w:pPr>
      <w:r>
        <w:rPr>
          <w:rFonts w:hint="eastAsia" w:ascii="宋体" w:hAnsi="宋体" w:eastAsia="宋体"/>
          <w:b/>
          <w:color w:val="FF0000"/>
          <w:sz w:val="24"/>
          <w:szCs w:val="24"/>
        </w:rPr>
        <w:t>说明：</w:t>
      </w:r>
    </w:p>
    <w:p w14:paraId="23B8730C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Autospacing="0" w:line="240" w:lineRule="auto"/>
        <w:ind w:firstLine="241" w:firstLineChars="100"/>
        <w:textAlignment w:val="auto"/>
        <w:rPr>
          <w:rFonts w:hint="eastAsia" w:ascii="宋体" w:hAnsi="宋体" w:eastAsia="宋体" w:cstheme="minorBidi"/>
          <w:b/>
          <w:color w:val="FF00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/>
          <w:b/>
          <w:color w:val="FF0000"/>
          <w:sz w:val="24"/>
          <w:szCs w:val="24"/>
        </w:rPr>
        <w:t>1.医用耗材必须在政府采购平台有备案，</w:t>
      </w:r>
      <w:r>
        <w:rPr>
          <w:rFonts w:hint="eastAsia" w:ascii="宋体" w:hAnsi="宋体" w:eastAsia="宋体" w:cstheme="minorBidi"/>
          <w:b/>
          <w:color w:val="FF0000"/>
          <w:kern w:val="2"/>
          <w:sz w:val="24"/>
          <w:szCs w:val="24"/>
          <w:lang w:val="en-US" w:eastAsia="zh-CN" w:bidi="ar-SA"/>
        </w:rPr>
        <w:t>并提供交易系统药交耗材ID（尚在办理过程中，不能报名）。</w:t>
      </w:r>
    </w:p>
    <w:p w14:paraId="5A8BA386">
      <w:pPr>
        <w:pStyle w:val="1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241" w:firstLineChars="100"/>
        <w:textAlignment w:val="auto"/>
        <w:rPr>
          <w:rFonts w:ascii="宋体" w:hAnsi="宋体" w:eastAsia="宋体"/>
          <w:b/>
          <w:color w:val="FF0000"/>
          <w:sz w:val="24"/>
          <w:szCs w:val="24"/>
        </w:rPr>
      </w:pPr>
      <w:r>
        <w:rPr>
          <w:rFonts w:hint="eastAsia" w:ascii="宋体" w:hAnsi="宋体" w:eastAsia="宋体"/>
          <w:b/>
          <w:color w:val="FF0000"/>
          <w:sz w:val="24"/>
          <w:szCs w:val="24"/>
        </w:rPr>
        <w:t>2.检验试剂类产品最小计量单位是人份，单价按照人份填写；其它耗材类最小计量单位按照包装规格填写。</w:t>
      </w:r>
    </w:p>
    <w:p w14:paraId="3EF80A6A">
      <w:pPr>
        <w:pStyle w:val="1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241" w:firstLineChars="100"/>
        <w:textAlignment w:val="auto"/>
        <w:rPr>
          <w:rFonts w:hint="eastAsia" w:ascii="宋体" w:hAnsi="宋体" w:eastAsia="宋体"/>
          <w:b/>
          <w:color w:val="FF0000"/>
          <w:sz w:val="24"/>
          <w:szCs w:val="24"/>
        </w:rPr>
      </w:pPr>
      <w:r>
        <w:rPr>
          <w:rFonts w:hint="eastAsia" w:ascii="宋体" w:hAnsi="宋体" w:eastAsia="宋体"/>
          <w:b/>
          <w:color w:val="FF0000"/>
          <w:sz w:val="24"/>
          <w:szCs w:val="24"/>
        </w:rPr>
        <w:t>3</w:t>
      </w:r>
      <w:r>
        <w:rPr>
          <w:rFonts w:hint="eastAsia" w:ascii="宋体" w:hAnsi="宋体" w:eastAsia="宋体"/>
          <w:b/>
          <w:color w:val="FF000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/>
          <w:b/>
          <w:color w:val="FF0000"/>
          <w:sz w:val="24"/>
          <w:szCs w:val="24"/>
        </w:rPr>
        <w:t>不同名称的产品，如功能需求也能满足检查或治疗项目需求，厂家或者代理商也能参加咨询遴选会议。</w:t>
      </w:r>
    </w:p>
    <w:sectPr>
      <w:footerReference r:id="rId3" w:type="default"/>
      <w:pgSz w:w="11906" w:h="16838"/>
      <w:pgMar w:top="850" w:right="1800" w:bottom="85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AE5C31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3B68C25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3B68C25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18BF67"/>
    <w:multiLevelType w:val="singleLevel"/>
    <w:tmpl w:val="A218BF67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5F554BE"/>
    <w:multiLevelType w:val="singleLevel"/>
    <w:tmpl w:val="35F554B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65575359"/>
    <w:multiLevelType w:val="singleLevel"/>
    <w:tmpl w:val="6557535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kZTc1ZDc5Y2MxMjRlYjNkMTFiMDM5OTBjZTExNTAifQ=="/>
  </w:docVars>
  <w:rsids>
    <w:rsidRoot w:val="73C709CF"/>
    <w:rsid w:val="003B5591"/>
    <w:rsid w:val="02452D38"/>
    <w:rsid w:val="04C904B8"/>
    <w:rsid w:val="05222A9C"/>
    <w:rsid w:val="08183C31"/>
    <w:rsid w:val="08B00CAB"/>
    <w:rsid w:val="0945375F"/>
    <w:rsid w:val="0A3B4CBF"/>
    <w:rsid w:val="0B132BA2"/>
    <w:rsid w:val="0CBB1FE4"/>
    <w:rsid w:val="0E124C7E"/>
    <w:rsid w:val="0F557C03"/>
    <w:rsid w:val="16CB5355"/>
    <w:rsid w:val="179D3938"/>
    <w:rsid w:val="1DC225AD"/>
    <w:rsid w:val="1EC21DDE"/>
    <w:rsid w:val="25993D23"/>
    <w:rsid w:val="260807A7"/>
    <w:rsid w:val="27BE7D80"/>
    <w:rsid w:val="27FF0D74"/>
    <w:rsid w:val="2B3E73D5"/>
    <w:rsid w:val="2EAB3BEF"/>
    <w:rsid w:val="2EFC0526"/>
    <w:rsid w:val="2F5A4E26"/>
    <w:rsid w:val="33DE1128"/>
    <w:rsid w:val="36A302BA"/>
    <w:rsid w:val="3CED6D7C"/>
    <w:rsid w:val="417F6C7B"/>
    <w:rsid w:val="41920706"/>
    <w:rsid w:val="42296459"/>
    <w:rsid w:val="453D1036"/>
    <w:rsid w:val="4756539D"/>
    <w:rsid w:val="47975823"/>
    <w:rsid w:val="4EAF3848"/>
    <w:rsid w:val="4F336227"/>
    <w:rsid w:val="4FA9473B"/>
    <w:rsid w:val="52AE6DF0"/>
    <w:rsid w:val="52DD4E28"/>
    <w:rsid w:val="5F5275BE"/>
    <w:rsid w:val="5FD11EA4"/>
    <w:rsid w:val="60C51A2E"/>
    <w:rsid w:val="64096B37"/>
    <w:rsid w:val="66BD1E93"/>
    <w:rsid w:val="67DC43FB"/>
    <w:rsid w:val="695D4175"/>
    <w:rsid w:val="6B642A0B"/>
    <w:rsid w:val="6CED0E58"/>
    <w:rsid w:val="6D510A85"/>
    <w:rsid w:val="6E960C20"/>
    <w:rsid w:val="6EC922AC"/>
    <w:rsid w:val="6FED3D79"/>
    <w:rsid w:val="70901162"/>
    <w:rsid w:val="70F25AEA"/>
    <w:rsid w:val="72DC5414"/>
    <w:rsid w:val="72FD3C68"/>
    <w:rsid w:val="73C709CF"/>
    <w:rsid w:val="74D774D1"/>
    <w:rsid w:val="75F73170"/>
    <w:rsid w:val="76581FBC"/>
    <w:rsid w:val="77197D0F"/>
    <w:rsid w:val="79144124"/>
    <w:rsid w:val="7C2E7D39"/>
    <w:rsid w:val="7FFA3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17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link w:val="1"/>
    <w:qFormat/>
    <w:uiPriority w:val="22"/>
    <w:rPr>
      <w:b/>
      <w:bCs/>
    </w:rPr>
  </w:style>
  <w:style w:type="character" w:styleId="8">
    <w:name w:val="FollowedHyperlink"/>
    <w:basedOn w:val="6"/>
    <w:qFormat/>
    <w:uiPriority w:val="0"/>
    <w:rPr>
      <w:color w:val="4D7AD8"/>
      <w:u w:val="none"/>
    </w:rPr>
  </w:style>
  <w:style w:type="character" w:styleId="9">
    <w:name w:val="HTML Definition"/>
    <w:basedOn w:val="6"/>
    <w:qFormat/>
    <w:uiPriority w:val="0"/>
    <w:rPr>
      <w:i/>
      <w:iCs/>
    </w:rPr>
  </w:style>
  <w:style w:type="character" w:styleId="10">
    <w:name w:val="Hyperlink"/>
    <w:basedOn w:val="6"/>
    <w:qFormat/>
    <w:uiPriority w:val="0"/>
    <w:rPr>
      <w:color w:val="4D7AD8"/>
      <w:u w:val="none"/>
    </w:rPr>
  </w:style>
  <w:style w:type="character" w:styleId="11">
    <w:name w:val="HTML Code"/>
    <w:basedOn w:val="6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styleId="12">
    <w:name w:val="HTML Keyboard"/>
    <w:basedOn w:val="6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styleId="13">
    <w:name w:val="HTML Sample"/>
    <w:basedOn w:val="6"/>
    <w:qFormat/>
    <w:uiPriority w:val="0"/>
    <w:rPr>
      <w:rFonts w:ascii="Consolas" w:hAnsi="Consolas" w:eastAsia="Consolas" w:cs="Consolas"/>
      <w:sz w:val="21"/>
      <w:szCs w:val="21"/>
    </w:rPr>
  </w:style>
  <w:style w:type="paragraph" w:customStyle="1" w:styleId="14">
    <w:name w:val="样式 首行缩进:  2 字符 段前: 0.5 行 行距: 固定值 23 磅"/>
    <w:basedOn w:val="1"/>
    <w:qFormat/>
    <w:uiPriority w:val="0"/>
    <w:pPr>
      <w:widowControl/>
      <w:spacing w:beforeLines="50" w:after="200" w:line="460" w:lineRule="exact"/>
      <w:ind w:firstLine="420" w:firstLineChars="200"/>
    </w:pPr>
    <w:rPr>
      <w:rFonts w:ascii="宋体" w:cs="宋体"/>
      <w:bCs/>
      <w:kern w:val="0"/>
      <w:sz w:val="28"/>
      <w:lang w:eastAsia="en-US" w:bidi="en-US"/>
    </w:rPr>
  </w:style>
  <w:style w:type="character" w:customStyle="1" w:styleId="15">
    <w:name w:val="NormalCharacter"/>
    <w:link w:val="1"/>
    <w:qFormat/>
    <w:uiPriority w:val="0"/>
    <w:rPr>
      <w:rFonts w:ascii="Times New Roman" w:hAnsi="Times New Roman" w:eastAsia="宋体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character" w:customStyle="1" w:styleId="17">
    <w:name w:val="要点1"/>
    <w:link w:val="1"/>
    <w:qFormat/>
    <w:uiPriority w:val="0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8">
    <w:name w:val="普通(网站)1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9">
    <w:name w:val="current-node"/>
    <w:basedOn w:val="6"/>
    <w:qFormat/>
    <w:uiPriority w:val="0"/>
    <w:rPr>
      <w:bdr w:val="single" w:color="F5B87B" w:sz="6" w:space="0"/>
      <w:shd w:val="clear" w:fill="FFE8CC"/>
    </w:rPr>
  </w:style>
  <w:style w:type="character" w:customStyle="1" w:styleId="20">
    <w:name w:val="auto-pass-node"/>
    <w:basedOn w:val="6"/>
    <w:qFormat/>
    <w:uiPriority w:val="0"/>
    <w:rPr>
      <w:bdr w:val="single" w:color="DC4446" w:sz="6" w:space="0"/>
      <w:shd w:val="clear" w:fill="A9E2FF"/>
    </w:rPr>
  </w:style>
  <w:style w:type="character" w:customStyle="1" w:styleId="21">
    <w:name w:val="passed-node"/>
    <w:basedOn w:val="6"/>
    <w:qFormat/>
    <w:uiPriority w:val="0"/>
    <w:rPr>
      <w:bdr w:val="single" w:color="49A8D4" w:sz="6" w:space="0"/>
      <w:shd w:val="clear" w:fill="A9E3FF"/>
    </w:rPr>
  </w:style>
  <w:style w:type="character" w:customStyle="1" w:styleId="22">
    <w:name w:val="ant-select-tree-iconele"/>
    <w:basedOn w:val="6"/>
    <w:qFormat/>
    <w:uiPriority w:val="0"/>
  </w:style>
  <w:style w:type="character" w:customStyle="1" w:styleId="23">
    <w:name w:val="first-child"/>
    <w:basedOn w:val="6"/>
    <w:qFormat/>
    <w:uiPriority w:val="0"/>
    <w:rPr>
      <w:color w:val="999999"/>
      <w:sz w:val="33"/>
      <w:szCs w:val="33"/>
    </w:rPr>
  </w:style>
  <w:style w:type="character" w:customStyle="1" w:styleId="24">
    <w:name w:val="first-child1"/>
    <w:basedOn w:val="6"/>
    <w:qFormat/>
    <w:uiPriority w:val="0"/>
  </w:style>
  <w:style w:type="character" w:customStyle="1" w:styleId="25">
    <w:name w:val="not-pass-node"/>
    <w:basedOn w:val="6"/>
    <w:qFormat/>
    <w:uiPriority w:val="0"/>
    <w:rPr>
      <w:bdr w:val="single" w:color="5ABD6B" w:sz="6" w:space="0"/>
      <w:shd w:val="clear" w:fill="BFF3C3"/>
    </w:rPr>
  </w:style>
  <w:style w:type="character" w:customStyle="1" w:styleId="26">
    <w:name w:val="ant-radio+*"/>
    <w:basedOn w:val="6"/>
    <w:qFormat/>
    <w:uiPriority w:val="0"/>
  </w:style>
  <w:style w:type="character" w:customStyle="1" w:styleId="27">
    <w:name w:val="ant-select-tree-checkbox"/>
    <w:basedOn w:val="6"/>
    <w:qFormat/>
    <w:uiPriority w:val="0"/>
  </w:style>
  <w:style w:type="character" w:customStyle="1" w:styleId="28">
    <w:name w:val="cke_notification_progress"/>
    <w:basedOn w:val="6"/>
    <w:qFormat/>
    <w:uiPriority w:val="0"/>
    <w:rPr>
      <w:shd w:val="clear" w:fill="0F74A8"/>
    </w:rPr>
  </w:style>
  <w:style w:type="character" w:customStyle="1" w:styleId="29">
    <w:name w:val="hover41"/>
    <w:basedOn w:val="6"/>
    <w:qFormat/>
    <w:uiPriority w:val="0"/>
    <w:rPr>
      <w:color w:val="009DFF"/>
    </w:rPr>
  </w:style>
  <w:style w:type="character" w:customStyle="1" w:styleId="30">
    <w:name w:val="hover42"/>
    <w:basedOn w:val="6"/>
    <w:qFormat/>
    <w:uiPriority w:val="0"/>
    <w:rPr>
      <w:color w:val="009DFF"/>
    </w:rPr>
  </w:style>
  <w:style w:type="character" w:customStyle="1" w:styleId="31">
    <w:name w:val="button"/>
    <w:basedOn w:val="6"/>
    <w:qFormat/>
    <w:uiPriority w:val="0"/>
  </w:style>
  <w:style w:type="character" w:customStyle="1" w:styleId="32">
    <w:name w:val="ant-tree-switcher12"/>
    <w:basedOn w:val="6"/>
    <w:qFormat/>
    <w:uiPriority w:val="0"/>
  </w:style>
  <w:style w:type="character" w:customStyle="1" w:styleId="33">
    <w:name w:val="ant-select-tree-switcher"/>
    <w:basedOn w:val="6"/>
    <w:qFormat/>
    <w:uiPriority w:val="0"/>
  </w:style>
  <w:style w:type="character" w:customStyle="1" w:styleId="34">
    <w:name w:val="tmpztreemove_arrow"/>
    <w:basedOn w:val="6"/>
    <w:qFormat/>
    <w:uiPriority w:val="0"/>
  </w:style>
  <w:style w:type="character" w:customStyle="1" w:styleId="35">
    <w:name w:val="ant-tree-iconele"/>
    <w:basedOn w:val="6"/>
    <w:qFormat/>
    <w:uiPriority w:val="0"/>
  </w:style>
  <w:style w:type="character" w:customStyle="1" w:styleId="36">
    <w:name w:val="wea-thumbnails-doc-content-subtitle"/>
    <w:basedOn w:val="6"/>
    <w:qFormat/>
    <w:uiPriority w:val="0"/>
    <w:rPr>
      <w:color w:val="9A9A9A"/>
    </w:rPr>
  </w:style>
  <w:style w:type="character" w:customStyle="1" w:styleId="37">
    <w:name w:val="cke_dialog_ui_button1"/>
    <w:basedOn w:val="6"/>
    <w:qFormat/>
    <w:uiPriority w:val="0"/>
  </w:style>
  <w:style w:type="character" w:customStyle="1" w:styleId="38">
    <w:name w:val="wea-dropdown-triangle2"/>
    <w:basedOn w:val="6"/>
    <w:qFormat/>
    <w:uiPriority w:val="0"/>
  </w:style>
  <w:style w:type="character" w:customStyle="1" w:styleId="39">
    <w:name w:val="ant-tree-checkbox10"/>
    <w:basedOn w:val="6"/>
    <w:qFormat/>
    <w:uiPriority w:val="0"/>
  </w:style>
  <w:style w:type="character" w:customStyle="1" w:styleId="40">
    <w:name w:val="first-of-type"/>
    <w:basedOn w:val="6"/>
    <w:qFormat/>
    <w:uiPriority w:val="0"/>
    <w:rPr>
      <w:color w:val="FF0000"/>
    </w:rPr>
  </w:style>
  <w:style w:type="character" w:customStyle="1" w:styleId="41">
    <w:name w:val="first-of-type1"/>
    <w:basedOn w:val="6"/>
    <w:qFormat/>
    <w:uiPriority w:val="0"/>
    <w:rPr>
      <w:color w:val="FF0000"/>
    </w:rPr>
  </w:style>
  <w:style w:type="character" w:customStyle="1" w:styleId="42">
    <w:name w:val="first-of-type2"/>
    <w:basedOn w:val="6"/>
    <w:qFormat/>
    <w:uiPriority w:val="0"/>
    <w:rPr>
      <w:color w:val="FF0000"/>
    </w:rPr>
  </w:style>
  <w:style w:type="character" w:customStyle="1" w:styleId="43">
    <w:name w:val="cke_colorbox2"/>
    <w:basedOn w:val="6"/>
    <w:qFormat/>
    <w:uiPriority w:val="0"/>
  </w:style>
  <w:style w:type="character" w:customStyle="1" w:styleId="44">
    <w:name w:val="cke_colorbox3"/>
    <w:basedOn w:val="6"/>
    <w:qFormat/>
    <w:uiPriority w:val="0"/>
  </w:style>
  <w:style w:type="character" w:customStyle="1" w:styleId="45">
    <w:name w:val="cke_colorbox4"/>
    <w:basedOn w:val="6"/>
    <w:qFormat/>
    <w:uiPriority w:val="0"/>
  </w:style>
  <w:style w:type="character" w:customStyle="1" w:styleId="46">
    <w:name w:val="cke_colorbox5"/>
    <w:basedOn w:val="6"/>
    <w:qFormat/>
    <w:uiPriority w:val="0"/>
    <w:rPr>
      <w:bdr w:val="single" w:color="808080" w:sz="6" w:space="0"/>
    </w:rPr>
  </w:style>
  <w:style w:type="character" w:customStyle="1" w:styleId="47">
    <w:name w:val="last-child"/>
    <w:basedOn w:val="6"/>
    <w:qFormat/>
    <w:uiPriority w:val="0"/>
  </w:style>
  <w:style w:type="character" w:customStyle="1" w:styleId="48">
    <w:name w:val="ant-table-row-expand-icon4"/>
    <w:basedOn w:val="6"/>
    <w:qFormat/>
    <w:uiPriority w:val="0"/>
    <w:rPr>
      <w:vanish/>
    </w:rPr>
  </w:style>
  <w:style w:type="character" w:customStyle="1" w:styleId="49">
    <w:name w:val="cke_path_empty2"/>
    <w:basedOn w:val="6"/>
    <w:qFormat/>
    <w:uiPriority w:val="0"/>
    <w:rPr>
      <w:b/>
      <w:bCs/>
      <w:color w:val="484848"/>
      <w:sz w:val="16"/>
      <w:szCs w:val="16"/>
      <w:u w:val="none"/>
    </w:rPr>
  </w:style>
  <w:style w:type="character" w:customStyle="1" w:styleId="50">
    <w:name w:val="isrevision"/>
    <w:basedOn w:val="6"/>
    <w:qFormat/>
    <w:uiPriority w:val="0"/>
    <w:rPr>
      <w:color w:val="000000"/>
      <w:sz w:val="18"/>
      <w:szCs w:val="18"/>
      <w:bdr w:val="single" w:color="E9E9E9" w:sz="6" w:space="0"/>
      <w:shd w:val="clear" w:fill="FFFFFF"/>
    </w:rPr>
  </w:style>
  <w:style w:type="character" w:customStyle="1" w:styleId="51">
    <w:name w:val="disabled4"/>
    <w:basedOn w:val="6"/>
    <w:qFormat/>
    <w:uiPriority w:val="0"/>
    <w:rPr>
      <w:color w:val="AAAAAA"/>
      <w:shd w:val="clear" w:fill="F7F7F7"/>
    </w:rPr>
  </w:style>
  <w:style w:type="character" w:customStyle="1" w:styleId="52">
    <w:name w:val="button1"/>
    <w:basedOn w:val="6"/>
    <w:qFormat/>
    <w:uiPriority w:val="0"/>
  </w:style>
  <w:style w:type="character" w:customStyle="1" w:styleId="53">
    <w:name w:val="hover30"/>
    <w:basedOn w:val="6"/>
    <w:qFormat/>
    <w:uiPriority w:val="0"/>
    <w:rPr>
      <w:color w:val="009DFF"/>
    </w:rPr>
  </w:style>
  <w:style w:type="character" w:customStyle="1" w:styleId="54">
    <w:name w:val="hover31"/>
    <w:basedOn w:val="6"/>
    <w:qFormat/>
    <w:uiPriority w:val="0"/>
    <w:rPr>
      <w:color w:val="009DFF"/>
    </w:rPr>
  </w:style>
  <w:style w:type="character" w:customStyle="1" w:styleId="55">
    <w:name w:val="ant-table-row-expand-icon"/>
    <w:basedOn w:val="6"/>
    <w:qFormat/>
    <w:uiPriority w:val="0"/>
    <w:rPr>
      <w:vanish/>
    </w:rPr>
  </w:style>
  <w:style w:type="character" w:customStyle="1" w:styleId="56">
    <w:name w:val="cke_dialog_ui_button2"/>
    <w:basedOn w:val="6"/>
    <w:qFormat/>
    <w:uiPriority w:val="0"/>
  </w:style>
  <w:style w:type="character" w:customStyle="1" w:styleId="57">
    <w:name w:val="last-child1"/>
    <w:basedOn w:val="6"/>
    <w:qFormat/>
    <w:uiPriority w:val="0"/>
  </w:style>
  <w:style w:type="character" w:customStyle="1" w:styleId="58">
    <w:name w:val="cke_colorbox"/>
    <w:basedOn w:val="6"/>
    <w:qFormat/>
    <w:uiPriority w:val="0"/>
  </w:style>
  <w:style w:type="character" w:customStyle="1" w:styleId="59">
    <w:name w:val="cke_colorbox1"/>
    <w:basedOn w:val="6"/>
    <w:qFormat/>
    <w:uiPriority w:val="0"/>
  </w:style>
  <w:style w:type="character" w:customStyle="1" w:styleId="60">
    <w:name w:val="first-child2"/>
    <w:basedOn w:val="6"/>
    <w:qFormat/>
    <w:uiPriority w:val="0"/>
    <w:rPr>
      <w:color w:val="999999"/>
      <w:sz w:val="33"/>
      <w:szCs w:val="33"/>
    </w:rPr>
  </w:style>
  <w:style w:type="character" w:customStyle="1" w:styleId="61">
    <w:name w:val="cke_dialog_ui_button"/>
    <w:basedOn w:val="6"/>
    <w:qFormat/>
    <w:uiPriority w:val="0"/>
  </w:style>
  <w:style w:type="character" w:customStyle="1" w:styleId="62">
    <w:name w:val="disabled"/>
    <w:basedOn w:val="6"/>
    <w:qFormat/>
    <w:uiPriority w:val="0"/>
    <w:rPr>
      <w:color w:val="AAAAAA"/>
      <w:shd w:val="clear" w:fill="F7F7F7"/>
    </w:rPr>
  </w:style>
  <w:style w:type="character" w:customStyle="1" w:styleId="63">
    <w:name w:val="hover43"/>
    <w:basedOn w:val="6"/>
    <w:qFormat/>
    <w:uiPriority w:val="0"/>
    <w:rPr>
      <w:color w:val="009DFF"/>
    </w:rPr>
  </w:style>
  <w:style w:type="character" w:customStyle="1" w:styleId="64">
    <w:name w:val="disabled3"/>
    <w:basedOn w:val="6"/>
    <w:qFormat/>
    <w:uiPriority w:val="0"/>
    <w:rPr>
      <w:color w:val="AAAAAA"/>
      <w:shd w:val="clear" w:fill="F7F7F7"/>
    </w:rPr>
  </w:style>
  <w:style w:type="character" w:customStyle="1" w:styleId="65">
    <w:name w:val="wea-dropdown-triangle"/>
    <w:basedOn w:val="6"/>
    <w:qFormat/>
    <w:uiPriority w:val="0"/>
  </w:style>
  <w:style w:type="character" w:customStyle="1" w:styleId="66">
    <w:name w:val="ant-select-tree-checkbox2"/>
    <w:basedOn w:val="6"/>
    <w:qFormat/>
    <w:uiPriority w:val="0"/>
  </w:style>
  <w:style w:type="character" w:customStyle="1" w:styleId="67">
    <w:name w:val="ant-tree-checkbox6"/>
    <w:basedOn w:val="6"/>
    <w:qFormat/>
    <w:uiPriority w:val="0"/>
  </w:style>
  <w:style w:type="character" w:customStyle="1" w:styleId="68">
    <w:name w:val="first-child3"/>
    <w:basedOn w:val="6"/>
    <w:qFormat/>
    <w:uiPriority w:val="0"/>
  </w:style>
  <w:style w:type="character" w:customStyle="1" w:styleId="69">
    <w:name w:val="ant-checkbox-input3"/>
    <w:basedOn w:val="6"/>
    <w:qFormat/>
    <w:uiPriority w:val="0"/>
  </w:style>
  <w:style w:type="character" w:customStyle="1" w:styleId="70">
    <w:name w:val="hover"/>
    <w:basedOn w:val="6"/>
    <w:qFormat/>
    <w:uiPriority w:val="0"/>
    <w:rPr>
      <w:color w:val="009DFF"/>
    </w:rPr>
  </w:style>
  <w:style w:type="character" w:customStyle="1" w:styleId="71">
    <w:name w:val="hover1"/>
    <w:basedOn w:val="6"/>
    <w:qFormat/>
    <w:uiPriority w:val="0"/>
    <w:rPr>
      <w:color w:val="009DFF"/>
    </w:rPr>
  </w:style>
  <w:style w:type="character" w:customStyle="1" w:styleId="72">
    <w:name w:val="ant-tree-checkbox"/>
    <w:basedOn w:val="6"/>
    <w:qFormat/>
    <w:uiPriority w:val="0"/>
  </w:style>
  <w:style w:type="character" w:customStyle="1" w:styleId="73">
    <w:name w:val="ant-tree-checkbox7"/>
    <w:basedOn w:val="6"/>
    <w:qFormat/>
    <w:uiPriority w:val="0"/>
  </w:style>
  <w:style w:type="character" w:customStyle="1" w:styleId="74">
    <w:name w:val="ant-tree-switcher9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2375</Words>
  <Characters>2620</Characters>
  <Lines>0</Lines>
  <Paragraphs>0</Paragraphs>
  <TotalTime>11</TotalTime>
  <ScaleCrop>false</ScaleCrop>
  <LinksUpToDate>false</LinksUpToDate>
  <CharactersWithSpaces>2679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2024-07-29T01:11:00Z</dcterms:created>
  <dc:creator>Administrator</dc:creator>
  <cp:lastModifiedBy>沈潤</cp:lastModifiedBy>
  <cp:lastPrinted>2025-03-26T01:04:00Z</cp:lastPrinted>
  <dcterms:modified xsi:type="dcterms:W3CDTF">2025-07-03T15:01:15Z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8B9A7B9853854AB79DBA6E6EE5B1EEEB_13</vt:lpwstr>
  </property>
  <property fmtid="{D5CDD505-2E9C-101B-9397-08002B2CF9AE}" pid="4" name="KSOTemplateDocerSaveRecord">
    <vt:lpwstr>eyJoZGlkIjoiNjEyMGNkNjg4MTkwYzZlZjM5NzdlOWU0ZDA2ZTVjYzkiLCJ1c2VySWQiOiIyMzQ4Mjk0MDMifQ==</vt:lpwstr>
  </property>
</Properties>
</file>