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FB6D3">
      <w:pPr>
        <w:widowControl/>
        <w:jc w:val="center"/>
        <w:rPr>
          <w:rFonts w:hint="default" w:ascii="宋体" w:hAns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>广东医科大学附属医院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雷州医院</w:t>
      </w:r>
    </w:p>
    <w:p w14:paraId="6C4546B8">
      <w:pPr>
        <w:widowControl/>
        <w:jc w:val="center"/>
        <w:rPr>
          <w:rFonts w:hint="eastAsia" w:ascii="宋体" w:hAnsi="宋体" w:eastAsia="宋体" w:cs="宋体"/>
          <w:b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>医教研设备（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44"/>
          <w:szCs w:val="44"/>
        </w:rPr>
        <w:t>万元以下）及配套专机专用耗材用户需求</w:t>
      </w:r>
    </w:p>
    <w:tbl>
      <w:tblPr>
        <w:tblStyle w:val="5"/>
        <w:tblW w:w="1034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0"/>
        <w:gridCol w:w="1225"/>
        <w:gridCol w:w="1701"/>
        <w:gridCol w:w="1020"/>
        <w:gridCol w:w="794"/>
        <w:gridCol w:w="1455"/>
        <w:gridCol w:w="1404"/>
        <w:gridCol w:w="1411"/>
        <w:gridCol w:w="6"/>
      </w:tblGrid>
      <w:tr w14:paraId="516B66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11" w:hRule="atLeast"/>
          <w:jc w:val="center"/>
        </w:trPr>
        <w:tc>
          <w:tcPr>
            <w:tcW w:w="1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73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申请设备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9010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EA5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/>
              </w:rPr>
              <w:t>(项目三)全自动真菌葡聚糖检测仪</w:t>
            </w:r>
          </w:p>
        </w:tc>
      </w:tr>
      <w:tr w14:paraId="63425D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  <w:jc w:val="center"/>
        </w:trPr>
        <w:tc>
          <w:tcPr>
            <w:tcW w:w="13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B1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E3B37">
            <w:pPr>
              <w:keepNext w:val="0"/>
              <w:keepLines w:val="0"/>
              <w:pageBreakBefore w:val="0"/>
              <w:widowControl/>
              <w:tabs>
                <w:tab w:val="left" w:pos="27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B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申请设备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0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A4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B0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4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CB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240" w:firstLineChars="100"/>
              <w:jc w:val="left"/>
              <w:textAlignment w:val="auto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4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FC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141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1AA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6FBECA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165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088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hanging="11"/>
              <w:jc w:val="left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科室申请理由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：</w:t>
            </w:r>
          </w:p>
          <w:p w14:paraId="0D7E6E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sz w:val="22"/>
                <w:szCs w:val="21"/>
              </w:rPr>
              <w:t>该项目可对抗真菌治疗提供用药依据和进行药效学评价；能够在病情轻微时进行检测，可实现侵袭性真菌感染的早期诊断；同时</w:t>
            </w:r>
            <w:r>
              <w:rPr>
                <w:rFonts w:hint="eastAsia" w:ascii="Calibri" w:hAnsi="Calibri" w:cs="宋体"/>
                <w:sz w:val="22"/>
                <w:szCs w:val="21"/>
              </w:rPr>
              <w:t>肠源性内毒素血症的预判及评估，有助于早期判断感染类型及是否存在内毒素血症，有利于指导临床用药及判断患者预后</w:t>
            </w:r>
            <w:r>
              <w:rPr>
                <w:rFonts w:hint="eastAsia"/>
                <w:sz w:val="22"/>
                <w:szCs w:val="21"/>
              </w:rPr>
              <w:t>。是临床必不可少的项目，也临床要求开展的项目。</w:t>
            </w:r>
          </w:p>
        </w:tc>
      </w:tr>
      <w:tr w14:paraId="1DC5F3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617" w:hRule="atLeast"/>
          <w:jc w:val="center"/>
        </w:trPr>
        <w:tc>
          <w:tcPr>
            <w:tcW w:w="1034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1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hanging="10"/>
              <w:jc w:val="left"/>
              <w:textAlignment w:val="auto"/>
              <w:rPr>
                <w:rFonts w:hint="eastAsia" w:ascii="Arial" w:hAnsi="Arial" w:eastAsia="宋体" w:cs="Arial"/>
                <w:b/>
                <w:bCs/>
                <w:spacing w:val="-2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设备功能要求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参数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、配置、售后服务要求</w:t>
            </w:r>
          </w:p>
        </w:tc>
      </w:tr>
      <w:tr w14:paraId="281E99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523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BC6F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1.</w:t>
            </w: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</w:rPr>
              <w:t>设备功能要求及设备参数</w:t>
            </w: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eastAsia="zh-CN"/>
              </w:rPr>
              <w:t>：</w:t>
            </w:r>
          </w:p>
          <w:p w14:paraId="56C84D6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2"/>
                <w:szCs w:val="21"/>
                <w:lang w:val="en-US" w:eastAsia="zh-CN"/>
              </w:rPr>
              <w:t>（1）仪器结构：自动完成细菌内毒素/真菌葡聚糖检测项目的试剂加样、孵育、读数等试验过程。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2"/>
                <w:szCs w:val="21"/>
                <w:lang w:val="en-US" w:eastAsia="zh-CN" w:bidi="ar-SA"/>
              </w:rPr>
              <w:t>(2)</w:t>
            </w: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2"/>
                <w:szCs w:val="21"/>
                <w:lang w:val="en-US" w:eastAsia="zh-CN"/>
              </w:rPr>
              <w:t>检测位：可同时进行≥24个测试，且在有空余位的情况下，可做到随到随检。(3)应用范围：真菌（1-3）-β-D葡聚糖检测试剂盒（光度法）和革兰氏阴性菌脂多糖检测试剂盒（光度法）。(4)加样精密度：20uL  CV≤3%；100uL  CV≤1%。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2"/>
                <w:szCs w:val="21"/>
                <w:lang w:val="en-US" w:eastAsia="zh-CN" w:bidi="ar-SA"/>
              </w:rPr>
              <w:t>(</w:t>
            </w: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2"/>
                <w:szCs w:val="21"/>
                <w:lang w:val="en-US" w:eastAsia="zh-CN"/>
              </w:rPr>
              <w:t>5)准确度：用细菌内毒素标准品溶液进行检测，检测浓度与配制浓度的相对偏差绝对值应不大于15%。(6)线性：在浓度0.1EU/mL～0.8EU/mL范围内，线性相对偏差的绝对值应不大于15%。(7)仪器稳定性：仪器开机处于稳定工作状态6h后与处于稳定工作状态初始时的信号值的相对偏差绝对值应不大于10%。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2"/>
                <w:szCs w:val="21"/>
                <w:lang w:val="en-US" w:eastAsia="zh-CN" w:bidi="ar-SA"/>
              </w:rPr>
              <w:t>(8)</w:t>
            </w: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2"/>
                <w:szCs w:val="21"/>
                <w:lang w:val="en-US" w:eastAsia="zh-CN"/>
              </w:rPr>
              <w:t>软件：中文操作系统；具备开机自检功能；具备室内质控图绘制功能；可与医院HIS系统连接。</w:t>
            </w:r>
          </w:p>
        </w:tc>
      </w:tr>
      <w:tr w14:paraId="22802D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80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FE87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配置（清单）：</w:t>
            </w:r>
          </w:p>
          <w:p w14:paraId="6BA9754E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ind w:leftChars="0" w:right="0" w:rightChars="0"/>
              <w:textAlignment w:val="auto"/>
              <w:rPr>
                <w:rFonts w:hint="eastAsia" w:ascii="微软雅黑" w:hAnsi="微软雅黑" w:eastAsia="微软雅黑" w:cs="微软雅黑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 xml:space="preserve">全自动细菌内毒素/真菌葡聚糖检测仪1台  </w:t>
            </w:r>
          </w:p>
        </w:tc>
      </w:tr>
      <w:tr w14:paraId="5C7ADE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90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1AF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Style w:val="7"/>
                <w:rFonts w:hint="eastAsia" w:ascii="宋体" w:hAnsi="宋体" w:eastAsia="宋体" w:cs="宋体"/>
                <w:b/>
                <w:bCs w:val="0"/>
                <w:color w:val="FF000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3.售后服务要求:</w:t>
            </w:r>
          </w:p>
          <w:p w14:paraId="5C6949E3">
            <w:pPr>
              <w:pStyle w:val="4"/>
              <w:keepNext w:val="0"/>
              <w:keepLines w:val="0"/>
              <w:pageBreakBefore w:val="0"/>
              <w:widowControl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  <w:t>（1）保修期：三年，提供货物终身维修服务。</w:t>
            </w:r>
          </w:p>
          <w:p w14:paraId="475BB662">
            <w:pPr>
              <w:pStyle w:val="4"/>
              <w:keepNext w:val="0"/>
              <w:keepLines w:val="0"/>
              <w:pageBreakBefore w:val="0"/>
              <w:widowControl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  <w:t>（2）信息化：医疗设备支持并实现与医院信息化系统对接的数据接口；数据采集端口终身免费开放，设备所有信息化端口软、硬件终身免费升级。</w:t>
            </w:r>
          </w:p>
          <w:p w14:paraId="1362AC1B">
            <w:pPr>
              <w:pStyle w:val="4"/>
              <w:keepNext w:val="0"/>
              <w:keepLines w:val="0"/>
              <w:pageBreakBefore w:val="0"/>
              <w:widowControl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  <w:t>（3）报修2小时内厂家工程师响应， 24小时到场，48小时内无法维修好须提供备用机。</w:t>
            </w:r>
          </w:p>
          <w:p w14:paraId="1293446D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0" w:lineRule="atLeast"/>
              <w:ind w:right="0" w:rightChars="0"/>
              <w:jc w:val="both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-SA"/>
              </w:rPr>
              <w:t>（4）耗材供货期不少于5年及供货价不高于遴选价。</w:t>
            </w:r>
          </w:p>
        </w:tc>
      </w:tr>
      <w:tr w14:paraId="323152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615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2B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  <w:t>五、交货时间 （合同签订后 1 个月内）</w:t>
            </w:r>
          </w:p>
        </w:tc>
      </w:tr>
    </w:tbl>
    <w:p w14:paraId="11B525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说明：</w:t>
      </w:r>
    </w:p>
    <w:p w14:paraId="23B8730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240" w:lineRule="auto"/>
        <w:ind w:firstLine="241" w:firstLineChars="100"/>
        <w:textAlignment w:val="auto"/>
        <w:rPr>
          <w:rFonts w:hint="eastAsia" w:ascii="宋体" w:hAnsi="宋体" w:eastAsia="宋体" w:cstheme="minorBidi"/>
          <w:b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1.医用耗材必须在政府采购平台有备案，</w:t>
      </w:r>
      <w:r>
        <w:rPr>
          <w:rFonts w:hint="eastAsia" w:ascii="宋体" w:hAnsi="宋体" w:eastAsia="宋体" w:cstheme="minorBidi"/>
          <w:b/>
          <w:color w:val="FF0000"/>
          <w:kern w:val="2"/>
          <w:sz w:val="24"/>
          <w:szCs w:val="24"/>
          <w:lang w:val="en-US" w:eastAsia="zh-CN" w:bidi="ar-SA"/>
        </w:rPr>
        <w:t>并提供交易系统药交耗材ID（尚在办理过程中，不能报名）。</w:t>
      </w:r>
    </w:p>
    <w:p w14:paraId="5A8BA38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41" w:firstLineChars="100"/>
        <w:textAlignment w:val="auto"/>
        <w:rPr>
          <w:rFonts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2.检验试剂类产品最小计量单位是人份，单价按照人份填写；其它耗材类最小计量单位按照包装规格填写。</w:t>
      </w:r>
    </w:p>
    <w:p w14:paraId="1EBE48CC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41" w:firstLineChars="100"/>
        <w:textAlignment w:val="auto"/>
        <w:rPr>
          <w:rFonts w:hint="eastAsia"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3</w:t>
      </w:r>
      <w:r>
        <w:rPr>
          <w:rFonts w:hint="eastAsia" w:ascii="宋体" w:hAnsi="宋体" w:eastAsia="宋体"/>
          <w:b/>
          <w:color w:val="FF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/>
          <w:b/>
          <w:color w:val="FF0000"/>
          <w:sz w:val="24"/>
          <w:szCs w:val="24"/>
        </w:rPr>
        <w:t>不同名称的产品，如功能需求也能满足检查或治疗项目需求，厂家或者代理商也能参加咨询遴选会议。</w:t>
      </w:r>
    </w:p>
    <w:sectPr>
      <w:footerReference r:id="rId3" w:type="default"/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E5C3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B68C2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B68C2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18BF67"/>
    <w:multiLevelType w:val="singleLevel"/>
    <w:tmpl w:val="A218BF6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575359"/>
    <w:multiLevelType w:val="singleLevel"/>
    <w:tmpl w:val="6557535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Tc1ZDc5Y2MxMjRlYjNkMTFiMDM5OTBjZTExNTAifQ=="/>
  </w:docVars>
  <w:rsids>
    <w:rsidRoot w:val="73C709CF"/>
    <w:rsid w:val="003B5591"/>
    <w:rsid w:val="02452D38"/>
    <w:rsid w:val="04C904B8"/>
    <w:rsid w:val="05222A9C"/>
    <w:rsid w:val="08183C31"/>
    <w:rsid w:val="0945375F"/>
    <w:rsid w:val="0A3B4CBF"/>
    <w:rsid w:val="0B132BA2"/>
    <w:rsid w:val="0CBB1FE4"/>
    <w:rsid w:val="0E124C7E"/>
    <w:rsid w:val="0F557C03"/>
    <w:rsid w:val="16CB5355"/>
    <w:rsid w:val="179D3938"/>
    <w:rsid w:val="1DC225AD"/>
    <w:rsid w:val="1EC21DDE"/>
    <w:rsid w:val="25993D23"/>
    <w:rsid w:val="260807A7"/>
    <w:rsid w:val="27BE7D80"/>
    <w:rsid w:val="27FF0D74"/>
    <w:rsid w:val="2B3E73D5"/>
    <w:rsid w:val="2C415139"/>
    <w:rsid w:val="2EAB3BEF"/>
    <w:rsid w:val="2F5A4E26"/>
    <w:rsid w:val="33DE1128"/>
    <w:rsid w:val="36A302BA"/>
    <w:rsid w:val="417F6C7B"/>
    <w:rsid w:val="41920706"/>
    <w:rsid w:val="42296459"/>
    <w:rsid w:val="453D1036"/>
    <w:rsid w:val="4756539D"/>
    <w:rsid w:val="47975823"/>
    <w:rsid w:val="4EAF3848"/>
    <w:rsid w:val="4F336227"/>
    <w:rsid w:val="4FA9473B"/>
    <w:rsid w:val="527F0D70"/>
    <w:rsid w:val="52AE6DF0"/>
    <w:rsid w:val="52DD4E28"/>
    <w:rsid w:val="5F5275BE"/>
    <w:rsid w:val="5FD11EA4"/>
    <w:rsid w:val="60C51A2E"/>
    <w:rsid w:val="62616BB7"/>
    <w:rsid w:val="64096B37"/>
    <w:rsid w:val="66BD1E93"/>
    <w:rsid w:val="67DC43FB"/>
    <w:rsid w:val="695D4175"/>
    <w:rsid w:val="6B642A0B"/>
    <w:rsid w:val="6CED0E58"/>
    <w:rsid w:val="6D510A85"/>
    <w:rsid w:val="6E960C20"/>
    <w:rsid w:val="6EC922AC"/>
    <w:rsid w:val="6FED3D79"/>
    <w:rsid w:val="70901162"/>
    <w:rsid w:val="70F25AEA"/>
    <w:rsid w:val="72FD3C68"/>
    <w:rsid w:val="73C709CF"/>
    <w:rsid w:val="74D774D1"/>
    <w:rsid w:val="75F73170"/>
    <w:rsid w:val="76581FBC"/>
    <w:rsid w:val="77197D0F"/>
    <w:rsid w:val="79144124"/>
    <w:rsid w:val="7C2E7D39"/>
    <w:rsid w:val="7FFA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link w:val="1"/>
    <w:qFormat/>
    <w:uiPriority w:val="22"/>
    <w:rPr>
      <w:b/>
      <w:bCs/>
    </w:rPr>
  </w:style>
  <w:style w:type="paragraph" w:customStyle="1" w:styleId="8">
    <w:name w:val="样式 首行缩进:  2 字符 段前: 0.5 行 行距: 固定值 23 磅"/>
    <w:basedOn w:val="1"/>
    <w:qFormat/>
    <w:uiPriority w:val="0"/>
    <w:pPr>
      <w:widowControl/>
      <w:spacing w:beforeLines="50" w:after="200" w:line="460" w:lineRule="exact"/>
      <w:ind w:firstLine="420" w:firstLineChars="200"/>
    </w:pPr>
    <w:rPr>
      <w:rFonts w:ascii="宋体" w:cs="宋体"/>
      <w:bCs/>
      <w:kern w:val="0"/>
      <w:sz w:val="28"/>
      <w:lang w:eastAsia="en-US" w:bidi="en-US"/>
    </w:rPr>
  </w:style>
  <w:style w:type="character" w:customStyle="1" w:styleId="9">
    <w:name w:val="NormalCharacter"/>
    <w:link w:val="1"/>
    <w:qFormat/>
    <w:uiPriority w:val="0"/>
    <w:rPr>
      <w:rFonts w:ascii="Times New Roman" w:hAnsi="Times New Roman" w:eastAsia="宋体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要点1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普通(网站)1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1678</Words>
  <Characters>1932</Characters>
  <Lines>0</Lines>
  <Paragraphs>0</Paragraphs>
  <TotalTime>1</TotalTime>
  <ScaleCrop>false</ScaleCrop>
  <LinksUpToDate>false</LinksUpToDate>
  <CharactersWithSpaces>1956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2024-07-29T01:11:00Z</dcterms:created>
  <dc:creator>Administrator</dc:creator>
  <cp:lastModifiedBy>沈潤</cp:lastModifiedBy>
  <cp:lastPrinted>2025-03-26T01:04:00Z</cp:lastPrinted>
  <dcterms:modified xsi:type="dcterms:W3CDTF">2025-07-03T15:04:17Z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083FB320A18F4602ACEF270A249A49A6_13</vt:lpwstr>
  </property>
  <property fmtid="{D5CDD505-2E9C-101B-9397-08002B2CF9AE}" pid="4" name="KSOTemplateDocerSaveRecord">
    <vt:lpwstr>eyJoZGlkIjoiNjEyMGNkNjg4MTkwYzZlZjM5NzdlOWU0ZDA2ZTVjYzkiLCJ1c2VySWQiOiIyMzQ4Mjk0MDMifQ==</vt:lpwstr>
  </property>
</Properties>
</file>